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6"/>
        <w:gridCol w:w="10767"/>
      </w:tblGrid>
      <w:tr w:rsidR="00850927">
        <w:tc>
          <w:tcPr>
            <w:tcW w:w="20" w:type="dxa"/>
          </w:tcPr>
          <w:p w:rsidR="00850927" w:rsidRDefault="00850927">
            <w:pPr>
              <w:pStyle w:val="EmptyCellLayoutStyle"/>
              <w:spacing w:after="0" w:line="240" w:lineRule="auto"/>
            </w:pPr>
            <w:bookmarkStart w:id="0" w:name="_GoBack"/>
            <w:bookmarkEnd w:id="0"/>
          </w:p>
        </w:tc>
        <w:tc>
          <w:tcPr>
            <w:tcW w:w="10502"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362"/>
              <w:gridCol w:w="9387"/>
            </w:tblGrid>
            <w:tr w:rsidR="00850927" w:rsidTr="00C83808">
              <w:trPr>
                <w:trHeight w:val="754"/>
              </w:trPr>
              <w:tc>
                <w:tcPr>
                  <w:tcW w:w="1366"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850927" w:rsidRDefault="00702654">
                  <w:pPr>
                    <w:spacing w:after="0" w:line="240" w:lineRule="auto"/>
                  </w:pPr>
                  <w:r>
                    <w:rPr>
                      <w:noProof/>
                    </w:rPr>
                    <w:drawing>
                      <wp:inline distT="0" distB="0" distL="0" distR="0">
                        <wp:extent cx="829946" cy="655771"/>
                        <wp:effectExtent l="0" t="0" r="0" b="0"/>
                        <wp:docPr id="1" name="img3.jpg"/>
                        <wp:cNvGraphicFramePr/>
                        <a:graphic xmlns:a="http://schemas.openxmlformats.org/drawingml/2006/main">
                          <a:graphicData uri="http://schemas.openxmlformats.org/drawingml/2006/picture">
                            <pic:pic xmlns:pic="http://schemas.openxmlformats.org/drawingml/2006/picture">
                              <pic:nvPicPr>
                                <pic:cNvPr id="1" name="img3.jpg"/>
                                <pic:cNvPicPr/>
                              </pic:nvPicPr>
                              <pic:blipFill>
                                <a:blip r:embed="rId7" cstate="print"/>
                                <a:stretch>
                                  <a:fillRect/>
                                </a:stretch>
                              </pic:blipFill>
                              <pic:spPr>
                                <a:xfrm>
                                  <a:off x="0" y="0"/>
                                  <a:ext cx="829946" cy="655771"/>
                                </a:xfrm>
                                <a:prstGeom prst="rect">
                                  <a:avLst/>
                                </a:prstGeom>
                              </pic:spPr>
                            </pic:pic>
                          </a:graphicData>
                        </a:graphic>
                      </wp:inline>
                    </w:drawing>
                  </w:r>
                </w:p>
              </w:tc>
              <w:tc>
                <w:tcPr>
                  <w:tcW w:w="9427" w:type="dxa"/>
                  <w:tcBorders>
                    <w:top w:val="single" w:sz="7" w:space="0" w:color="000000"/>
                    <w:left w:val="single" w:sz="7" w:space="0" w:color="000000"/>
                    <w:bottom w:val="single" w:sz="7" w:space="0" w:color="000000"/>
                    <w:right w:val="single" w:sz="7" w:space="0" w:color="000000"/>
                  </w:tcBorders>
                  <w:tcMar>
                    <w:top w:w="239" w:type="dxa"/>
                    <w:left w:w="39" w:type="dxa"/>
                    <w:bottom w:w="39" w:type="dxa"/>
                    <w:right w:w="39" w:type="dxa"/>
                  </w:tcMar>
                </w:tcPr>
                <w:p w:rsidR="00850927" w:rsidRDefault="00702654">
                  <w:pPr>
                    <w:spacing w:after="0" w:line="240" w:lineRule="auto"/>
                    <w:jc w:val="center"/>
                  </w:pPr>
                  <w:r>
                    <w:rPr>
                      <w:rFonts w:ascii="Tahoma" w:eastAsia="Tahoma" w:hAnsi="Tahoma"/>
                      <w:b/>
                      <w:color w:val="000000"/>
                      <w:sz w:val="32"/>
                    </w:rPr>
                    <w:t>BURSA BÜYÜKŞEHİR BELEDİYESİ</w:t>
                  </w:r>
                  <w:r>
                    <w:rPr>
                      <w:rFonts w:ascii="Tahoma" w:eastAsia="Tahoma" w:hAnsi="Tahoma"/>
                      <w:b/>
                      <w:color w:val="000000"/>
                      <w:sz w:val="32"/>
                    </w:rPr>
                    <w:br/>
                    <w:t>İnsan Kaynakları ve Eğitim Dairesi Başkanlığı</w:t>
                  </w:r>
                  <w:r>
                    <w:rPr>
                      <w:rFonts w:ascii="Tahoma" w:eastAsia="Tahoma" w:hAnsi="Tahoma"/>
                      <w:b/>
                      <w:color w:val="000000"/>
                      <w:sz w:val="32"/>
                    </w:rPr>
                    <w:br/>
                    <w:t>Maaş ve Tahakkuk Şube Müdürlüğü</w:t>
                  </w:r>
                  <w:r>
                    <w:rPr>
                      <w:rFonts w:ascii="Tahoma" w:eastAsia="Tahoma" w:hAnsi="Tahoma"/>
                      <w:b/>
                      <w:color w:val="000000"/>
                      <w:sz w:val="32"/>
                    </w:rPr>
                    <w:br/>
                    <w:t xml:space="preserve">2019 Yılı Faaliyet Raporu  </w:t>
                  </w:r>
                </w:p>
              </w:tc>
            </w:tr>
            <w:tr w:rsidR="00C83808" w:rsidTr="00C83808">
              <w:trPr>
                <w:trHeight w:val="262"/>
              </w:trPr>
              <w:tc>
                <w:tcPr>
                  <w:tcW w:w="10793" w:type="dxa"/>
                  <w:gridSpan w:val="2"/>
                  <w:tcBorders>
                    <w:top w:val="single" w:sz="7" w:space="0" w:color="000000"/>
                    <w:left w:val="single" w:sz="7" w:space="0" w:color="000000"/>
                    <w:bottom w:val="single" w:sz="7" w:space="0" w:color="000000"/>
                    <w:right w:val="single" w:sz="7" w:space="0" w:color="000000"/>
                  </w:tcBorders>
                  <w:shd w:val="clear" w:color="auto" w:fill="FFFFFF"/>
                  <w:tcMar>
                    <w:top w:w="39" w:type="dxa"/>
                    <w:left w:w="39" w:type="dxa"/>
                    <w:bottom w:w="39" w:type="dxa"/>
                    <w:right w:w="39" w:type="dxa"/>
                  </w:tcMar>
                </w:tcPr>
                <w:p w:rsidR="00850927" w:rsidRDefault="00702654">
                  <w:pPr>
                    <w:spacing w:after="0" w:line="240" w:lineRule="auto"/>
                    <w:jc w:val="right"/>
                  </w:pPr>
                  <w:r>
                    <w:rPr>
                      <w:rFonts w:ascii="Tahoma" w:eastAsia="Tahoma" w:hAnsi="Tahoma"/>
                      <w:b/>
                      <w:color w:val="000000"/>
                      <w:sz w:val="16"/>
                    </w:rPr>
                    <w:t>20.01.2020</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BAŞKAN SUNUŞU</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1.1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Başkan Sunuşu</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GENEL BİLGİLER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2.1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YÖNETİM BİLGİLERİ</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2.2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İDARİ BİLGİLER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2.2.2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Daire Başkanı</w:t>
                  </w:r>
                </w:p>
              </w:tc>
            </w:tr>
            <w:tr w:rsidR="00C83808" w:rsidTr="00C83808">
              <w:trPr>
                <w:trHeight w:val="3906"/>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164"/>
                          <w:gridCol w:w="5164"/>
                        </w:tblGrid>
                        <w:tr w:rsidR="00C83808" w:rsidTr="004C1C71">
                          <w:trPr>
                            <w:trHeight w:val="112"/>
                          </w:trPr>
                          <w:tc>
                            <w:tcPr>
                              <w:tcW w:w="10328"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4C1C71">
                          <w:trPr>
                            <w:trHeight w:val="262"/>
                          </w:trPr>
                          <w:tc>
                            <w:tcPr>
                              <w:tcW w:w="10328"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4C1C71">
                          <w:trPr>
                            <w:trHeight w:val="67"/>
                          </w:trPr>
                          <w:tc>
                            <w:tcPr>
                              <w:tcW w:w="10328"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62"/>
                          </w:trPr>
                          <w:tc>
                            <w:tcPr>
                              <w:tcW w:w="5164"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Numan_</w:t>
                              </w:r>
                              <w:proofErr w:type="gramStart"/>
                              <w:r>
                                <w:rPr>
                                  <w:rFonts w:ascii="Arial" w:eastAsia="Arial" w:hAnsi="Arial"/>
                                  <w:color w:val="000000"/>
                                </w:rPr>
                                <w:t>ŞEKER.jpg</w:t>
                              </w:r>
                              <w:proofErr w:type="gramEnd"/>
                            </w:p>
                          </w:tc>
                          <w:tc>
                            <w:tcPr>
                              <w:tcW w:w="5164"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4C1C71">
                          <w:trPr>
                            <w:trHeight w:val="82"/>
                          </w:trPr>
                          <w:tc>
                            <w:tcPr>
                              <w:tcW w:w="10328"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222"/>
                          </w:trPr>
                          <w:tc>
                            <w:tcPr>
                              <w:tcW w:w="5164"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058540" cy="1411387"/>
                                    <wp:effectExtent l="0" t="0" r="0" b="0"/>
                                    <wp:docPr id="2" name="img4.jpg"/>
                                    <wp:cNvGraphicFramePr/>
                                    <a:graphic xmlns:a="http://schemas.openxmlformats.org/drawingml/2006/main">
                                      <a:graphicData uri="http://schemas.openxmlformats.org/drawingml/2006/picture">
                                        <pic:pic xmlns:pic="http://schemas.openxmlformats.org/drawingml/2006/picture">
                                          <pic:nvPicPr>
                                            <pic:cNvPr id="3" name="img4.jpg"/>
                                            <pic:cNvPicPr/>
                                          </pic:nvPicPr>
                                          <pic:blipFill>
                                            <a:blip r:embed="rId8" cstate="print"/>
                                            <a:stretch>
                                              <a:fillRect/>
                                            </a:stretch>
                                          </pic:blipFill>
                                          <pic:spPr>
                                            <a:xfrm>
                                              <a:off x="0" y="0"/>
                                              <a:ext cx="1058540" cy="1411387"/>
                                            </a:xfrm>
                                            <a:prstGeom prst="rect">
                                              <a:avLst/>
                                            </a:prstGeom>
                                          </pic:spPr>
                                        </pic:pic>
                                      </a:graphicData>
                                    </a:graphic>
                                  </wp:inline>
                                </w:drawing>
                              </w:r>
                            </w:p>
                          </w:tc>
                          <w:tc>
                            <w:tcPr>
                              <w:tcW w:w="5164"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411387" cy="1411387"/>
                                    <wp:effectExtent l="0" t="0" r="0" b="0"/>
                                    <wp:docPr id="4" name="img5.gif"/>
                                    <wp:cNvGraphicFramePr/>
                                    <a:graphic xmlns:a="http://schemas.openxmlformats.org/drawingml/2006/main">
                                      <a:graphicData uri="http://schemas.openxmlformats.org/drawingml/2006/picture">
                                        <pic:pic xmlns:pic="http://schemas.openxmlformats.org/drawingml/2006/picture">
                                          <pic:nvPicPr>
                                            <pic:cNvPr id="5" name="img5.gif"/>
                                            <pic:cNvPicPr/>
                                          </pic:nvPicPr>
                                          <pic:blipFill>
                                            <a:blip r:embed="rId9" cstate="print"/>
                                            <a:stretch>
                                              <a:fillRect/>
                                            </a:stretch>
                                          </pic:blipFill>
                                          <pic:spPr>
                                            <a:xfrm>
                                              <a:off x="0" y="0"/>
                                              <a:ext cx="1411387" cy="1411387"/>
                                            </a:xfrm>
                                            <a:prstGeom prst="rect">
                                              <a:avLst/>
                                            </a:prstGeom>
                                          </pic:spPr>
                                        </pic:pic>
                                      </a:graphicData>
                                    </a:graphic>
                                  </wp:inline>
                                </w:drawing>
                              </w:r>
                            </w:p>
                          </w:tc>
                        </w:tr>
                        <w:tr w:rsidR="00C83808" w:rsidTr="004C1C71">
                          <w:trPr>
                            <w:trHeight w:val="67"/>
                          </w:trPr>
                          <w:tc>
                            <w:tcPr>
                              <w:tcW w:w="10328"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2.2.3</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Şube Müdürü</w:t>
                  </w:r>
                </w:p>
              </w:tc>
            </w:tr>
            <w:tr w:rsidR="00C83808" w:rsidTr="00C83808">
              <w:trPr>
                <w:trHeight w:val="3906"/>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164"/>
                          <w:gridCol w:w="5164"/>
                        </w:tblGrid>
                        <w:tr w:rsidR="00C83808" w:rsidTr="00C83808">
                          <w:trPr>
                            <w:trHeight w:val="112"/>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5164"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5164"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Metin BULUT</w:t>
                              </w:r>
                              <w:r>
                                <w:rPr>
                                  <w:rFonts w:ascii="Arial" w:eastAsia="Arial" w:hAnsi="Arial"/>
                                  <w:color w:val="000000"/>
                                </w:rPr>
                                <w:br/>
                                <w:t>Maaş ve Tahakkuk Şube Müdür V.</w:t>
                              </w:r>
                            </w:p>
                          </w:tc>
                        </w:tr>
                        <w:tr w:rsidR="00C83808" w:rsidTr="00C83808">
                          <w:trPr>
                            <w:trHeight w:val="67"/>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62"/>
                          </w:trPr>
                          <w:tc>
                            <w:tcPr>
                              <w:tcW w:w="5164"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Metin_</w:t>
                              </w:r>
                              <w:proofErr w:type="gramStart"/>
                              <w:r>
                                <w:rPr>
                                  <w:rFonts w:ascii="Arial" w:eastAsia="Arial" w:hAnsi="Arial"/>
                                  <w:color w:val="000000"/>
                                </w:rPr>
                                <w:t>BULUT.jpg</w:t>
                              </w:r>
                              <w:proofErr w:type="gramEnd"/>
                            </w:p>
                          </w:tc>
                          <w:tc>
                            <w:tcPr>
                              <w:tcW w:w="5164"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82"/>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222"/>
                          </w:trPr>
                          <w:tc>
                            <w:tcPr>
                              <w:tcW w:w="5164"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057568" cy="1411387"/>
                                    <wp:effectExtent l="0" t="0" r="0" b="0"/>
                                    <wp:docPr id="6" name="img6.jpg"/>
                                    <wp:cNvGraphicFramePr/>
                                    <a:graphic xmlns:a="http://schemas.openxmlformats.org/drawingml/2006/main">
                                      <a:graphicData uri="http://schemas.openxmlformats.org/drawingml/2006/picture">
                                        <pic:pic xmlns:pic="http://schemas.openxmlformats.org/drawingml/2006/picture">
                                          <pic:nvPicPr>
                                            <pic:cNvPr id="7" name="img6.jpg"/>
                                            <pic:cNvPicPr/>
                                          </pic:nvPicPr>
                                          <pic:blipFill>
                                            <a:blip r:embed="rId10" cstate="print"/>
                                            <a:stretch>
                                              <a:fillRect/>
                                            </a:stretch>
                                          </pic:blipFill>
                                          <pic:spPr>
                                            <a:xfrm>
                                              <a:off x="0" y="0"/>
                                              <a:ext cx="1057568" cy="1411387"/>
                                            </a:xfrm>
                                            <a:prstGeom prst="rect">
                                              <a:avLst/>
                                            </a:prstGeom>
                                          </pic:spPr>
                                        </pic:pic>
                                      </a:graphicData>
                                    </a:graphic>
                                  </wp:inline>
                                </w:drawing>
                              </w:r>
                            </w:p>
                          </w:tc>
                          <w:tc>
                            <w:tcPr>
                              <w:tcW w:w="5164"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411387" cy="1411387"/>
                                    <wp:effectExtent l="0" t="0" r="0" b="0"/>
                                    <wp:docPr id="8" name="img5.gif"/>
                                    <wp:cNvGraphicFramePr/>
                                    <a:graphic xmlns:a="http://schemas.openxmlformats.org/drawingml/2006/main">
                                      <a:graphicData uri="http://schemas.openxmlformats.org/drawingml/2006/picture">
                                        <pic:pic xmlns:pic="http://schemas.openxmlformats.org/drawingml/2006/picture">
                                          <pic:nvPicPr>
                                            <pic:cNvPr id="9" name="img5.gif"/>
                                            <pic:cNvPicPr/>
                                          </pic:nvPicPr>
                                          <pic:blipFill>
                                            <a:blip r:embed="rId9" cstate="print"/>
                                            <a:stretch>
                                              <a:fillRect/>
                                            </a:stretch>
                                          </pic:blipFill>
                                          <pic:spPr>
                                            <a:xfrm>
                                              <a:off x="0" y="0"/>
                                              <a:ext cx="1411387" cy="1411387"/>
                                            </a:xfrm>
                                            <a:prstGeom prst="rect">
                                              <a:avLst/>
                                            </a:prstGeom>
                                          </pic:spPr>
                                        </pic:pic>
                                      </a:graphicData>
                                    </a:graphic>
                                  </wp:inline>
                                </w:drawing>
                              </w:r>
                            </w:p>
                          </w:tc>
                        </w:tr>
                        <w:tr w:rsidR="00C83808" w:rsidTr="00C83808">
                          <w:trPr>
                            <w:trHeight w:val="67"/>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I</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GENEL DURUMLAR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I.A</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MİSYON VE VİZYON</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I.B</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YETKİ GÖREV VE SORUMLULUKLAR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BURSA BÜYÜKŞEHİR BELEDİYESİNE İLİŞKİN BİLGİLER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Fiziksel Kaynaklar</w:t>
                  </w:r>
                </w:p>
              </w:tc>
            </w:tr>
            <w:tr w:rsidR="00C83808" w:rsidTr="00C83808">
              <w:trPr>
                <w:trHeight w:val="3906"/>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457"/>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8235"/>
                          <w:gridCol w:w="2222"/>
                        </w:tblGrid>
                        <w:tr w:rsidR="00C83808" w:rsidTr="00C83808">
                          <w:trPr>
                            <w:trHeight w:val="112"/>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5164"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5164"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Fiziksel Yapı</w:t>
                              </w:r>
                            </w:p>
                          </w:tc>
                        </w:tr>
                        <w:tr w:rsidR="00C83808" w:rsidTr="00C83808">
                          <w:trPr>
                            <w:trHeight w:val="67"/>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62"/>
                          </w:trPr>
                          <w:tc>
                            <w:tcPr>
                              <w:tcW w:w="5164"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Fiziksel_</w:t>
                              </w:r>
                              <w:proofErr w:type="gramStart"/>
                              <w:r>
                                <w:rPr>
                                  <w:rFonts w:ascii="Arial" w:eastAsia="Arial" w:hAnsi="Arial"/>
                                  <w:color w:val="000000"/>
                                </w:rPr>
                                <w:t>Yapı.jpg</w:t>
                              </w:r>
                              <w:proofErr w:type="gramEnd"/>
                            </w:p>
                          </w:tc>
                          <w:tc>
                            <w:tcPr>
                              <w:tcW w:w="5164"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82"/>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trPr>
                            <w:trHeight w:val="2222"/>
                          </w:trPr>
                          <w:tc>
                            <w:tcPr>
                              <w:tcW w:w="5164" w:type="dxa"/>
                              <w:tcBorders>
                                <w:top w:val="nil"/>
                                <w:left w:val="nil"/>
                                <w:bottom w:val="nil"/>
                                <w:right w:val="nil"/>
                              </w:tcBorders>
                              <w:tcMar>
                                <w:top w:w="0" w:type="dxa"/>
                                <w:left w:w="0" w:type="dxa"/>
                                <w:bottom w:w="0" w:type="dxa"/>
                                <w:right w:w="0" w:type="dxa"/>
                              </w:tcMar>
                            </w:tcPr>
                            <w:p w:rsidR="00850927" w:rsidRDefault="00C83808">
                              <w:pPr>
                                <w:spacing w:after="0" w:line="240" w:lineRule="auto"/>
                              </w:pPr>
                              <w:r>
                                <w:rPr>
                                  <w:noProof/>
                                </w:rPr>
                                <w:drawing>
                                  <wp:inline distT="0" distB="0" distL="0" distR="0" wp14:anchorId="44E0C524" wp14:editId="7DF7CAF8">
                                    <wp:extent cx="5229225" cy="1323975"/>
                                    <wp:effectExtent l="0" t="0" r="0" b="0"/>
                                    <wp:docPr id="10" name="img7.jpg"/>
                                    <wp:cNvGraphicFramePr/>
                                    <a:graphic xmlns:a="http://schemas.openxmlformats.org/drawingml/2006/main">
                                      <a:graphicData uri="http://schemas.openxmlformats.org/drawingml/2006/picture">
                                        <pic:pic xmlns:pic="http://schemas.openxmlformats.org/drawingml/2006/picture">
                                          <pic:nvPicPr>
                                            <pic:cNvPr id="11" name="img7.jpg"/>
                                            <pic:cNvPicPr/>
                                          </pic:nvPicPr>
                                          <pic:blipFill rotWithShape="1">
                                            <a:blip r:embed="rId11" cstate="print"/>
                                            <a:srcRect l="9045" t="23780" r="33631" b="59862"/>
                                            <a:stretch/>
                                          </pic:blipFill>
                                          <pic:spPr bwMode="auto">
                                            <a:xfrm>
                                              <a:off x="0" y="0"/>
                                              <a:ext cx="5354754" cy="1355757"/>
                                            </a:xfrm>
                                            <a:prstGeom prst="rect">
                                              <a:avLst/>
                                            </a:prstGeom>
                                            <a:ln>
                                              <a:noFill/>
                                            </a:ln>
                                            <a:extLst>
                                              <a:ext uri="{53640926-AAD7-44D8-BBD7-CCE9431645EC}">
                                                <a14:shadowObscured xmlns:a14="http://schemas.microsoft.com/office/drawing/2010/main"/>
                                              </a:ext>
                                            </a:extLst>
                                          </pic:spPr>
                                        </pic:pic>
                                      </a:graphicData>
                                    </a:graphic>
                                  </wp:inline>
                                </w:drawing>
                              </w:r>
                            </w:p>
                          </w:tc>
                          <w:tc>
                            <w:tcPr>
                              <w:tcW w:w="5164"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411387" cy="1411387"/>
                                    <wp:effectExtent l="0" t="0" r="0" b="0"/>
                                    <wp:docPr id="12" name="img5.gif"/>
                                    <wp:cNvGraphicFramePr/>
                                    <a:graphic xmlns:a="http://schemas.openxmlformats.org/drawingml/2006/main">
                                      <a:graphicData uri="http://schemas.openxmlformats.org/drawingml/2006/picture">
                                        <pic:pic xmlns:pic="http://schemas.openxmlformats.org/drawingml/2006/picture">
                                          <pic:nvPicPr>
                                            <pic:cNvPr id="13" name="img5.gif"/>
                                            <pic:cNvPicPr/>
                                          </pic:nvPicPr>
                                          <pic:blipFill>
                                            <a:blip r:embed="rId9" cstate="print"/>
                                            <a:stretch>
                                              <a:fillRect/>
                                            </a:stretch>
                                          </pic:blipFill>
                                          <pic:spPr>
                                            <a:xfrm>
                                              <a:off x="0" y="0"/>
                                              <a:ext cx="1411387" cy="1411387"/>
                                            </a:xfrm>
                                            <a:prstGeom prst="rect">
                                              <a:avLst/>
                                            </a:prstGeom>
                                          </pic:spPr>
                                        </pic:pic>
                                      </a:graphicData>
                                    </a:graphic>
                                  </wp:inline>
                                </w:drawing>
                              </w:r>
                            </w:p>
                          </w:tc>
                        </w:tr>
                        <w:tr w:rsidR="00C83808" w:rsidTr="00C83808">
                          <w:trPr>
                            <w:trHeight w:val="67"/>
                          </w:trPr>
                          <w:tc>
                            <w:tcPr>
                              <w:tcW w:w="5164"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Örgüt Yapısı</w:t>
                  </w:r>
                </w:p>
              </w:tc>
            </w:tr>
            <w:tr w:rsidR="00C83808" w:rsidTr="00C83808">
              <w:trPr>
                <w:trHeight w:val="3906"/>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743"/>
                    <w:gridCol w:w="6"/>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8530"/>
                          <w:gridCol w:w="2213"/>
                        </w:tblGrid>
                        <w:tr w:rsidR="00C83808" w:rsidTr="004C1C71">
                          <w:trPr>
                            <w:trHeight w:val="112"/>
                          </w:trPr>
                          <w:tc>
                            <w:tcPr>
                              <w:tcW w:w="10787"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4C1C71">
                          <w:trPr>
                            <w:trHeight w:val="262"/>
                          </w:trPr>
                          <w:tc>
                            <w:tcPr>
                              <w:tcW w:w="10787"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4C1C71">
                          <w:trPr>
                            <w:trHeight w:val="269"/>
                          </w:trPr>
                          <w:tc>
                            <w:tcPr>
                              <w:tcW w:w="10787" w:type="dxa"/>
                              <w:gridSpan w:val="2"/>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Örgüt Yapısı</w:t>
                              </w:r>
                            </w:p>
                          </w:tc>
                        </w:tr>
                        <w:tr w:rsidR="00C83808" w:rsidTr="004C1C71">
                          <w:trPr>
                            <w:trHeight w:val="67"/>
                          </w:trPr>
                          <w:tc>
                            <w:tcPr>
                              <w:tcW w:w="10787"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rsidTr="004C1C71">
                          <w:trPr>
                            <w:trHeight w:val="262"/>
                          </w:trPr>
                          <w:tc>
                            <w:tcPr>
                              <w:tcW w:w="8565"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Örgüt_</w:t>
                              </w:r>
                              <w:proofErr w:type="gramStart"/>
                              <w:r>
                                <w:rPr>
                                  <w:rFonts w:ascii="Arial" w:eastAsia="Arial" w:hAnsi="Arial"/>
                                  <w:color w:val="000000"/>
                                </w:rPr>
                                <w:t>Yapısı.jpg</w:t>
                              </w:r>
                              <w:proofErr w:type="gramEnd"/>
                            </w:p>
                          </w:tc>
                          <w:tc>
                            <w:tcPr>
                              <w:tcW w:w="2222"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4C1C71">
                          <w:trPr>
                            <w:trHeight w:val="82"/>
                          </w:trPr>
                          <w:tc>
                            <w:tcPr>
                              <w:tcW w:w="10787" w:type="dxa"/>
                              <w:gridSpan w:val="2"/>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850927" w:rsidTr="004C1C71">
                          <w:trPr>
                            <w:trHeight w:val="2222"/>
                          </w:trPr>
                          <w:tc>
                            <w:tcPr>
                              <w:tcW w:w="8565" w:type="dxa"/>
                              <w:tcBorders>
                                <w:top w:val="nil"/>
                                <w:left w:val="nil"/>
                                <w:bottom w:val="nil"/>
                                <w:right w:val="nil"/>
                              </w:tcBorders>
                              <w:tcMar>
                                <w:top w:w="0" w:type="dxa"/>
                                <w:left w:w="0" w:type="dxa"/>
                                <w:bottom w:w="0" w:type="dxa"/>
                                <w:right w:w="0" w:type="dxa"/>
                              </w:tcMar>
                            </w:tcPr>
                            <w:p w:rsidR="00850927" w:rsidRDefault="00C83808">
                              <w:pPr>
                                <w:spacing w:after="0" w:line="240" w:lineRule="auto"/>
                              </w:pPr>
                              <w:r>
                                <w:rPr>
                                  <w:noProof/>
                                </w:rPr>
                                <w:drawing>
                                  <wp:inline distT="0" distB="0" distL="0" distR="0" wp14:anchorId="6F7835CE" wp14:editId="71B51459">
                                    <wp:extent cx="5438775" cy="4019550"/>
                                    <wp:effectExtent l="0" t="0" r="0" b="0"/>
                                    <wp:docPr id="14" name="img8.jpg"/>
                                    <wp:cNvGraphicFramePr/>
                                    <a:graphic xmlns:a="http://schemas.openxmlformats.org/drawingml/2006/main">
                                      <a:graphicData uri="http://schemas.openxmlformats.org/drawingml/2006/picture">
                                        <pic:pic xmlns:pic="http://schemas.openxmlformats.org/drawingml/2006/picture">
                                          <pic:nvPicPr>
                                            <pic:cNvPr id="15" name="img8.jpg"/>
                                            <pic:cNvPicPr/>
                                          </pic:nvPicPr>
                                          <pic:blipFill rotWithShape="1">
                                            <a:blip r:embed="rId12" cstate="print"/>
                                            <a:srcRect l="10013" t="12826" r="13523" b="16291"/>
                                            <a:stretch/>
                                          </pic:blipFill>
                                          <pic:spPr bwMode="auto">
                                            <a:xfrm>
                                              <a:off x="0" y="0"/>
                                              <a:ext cx="5448966" cy="4027082"/>
                                            </a:xfrm>
                                            <a:prstGeom prst="rect">
                                              <a:avLst/>
                                            </a:prstGeom>
                                            <a:ln>
                                              <a:noFill/>
                                            </a:ln>
                                            <a:extLst>
                                              <a:ext uri="{53640926-AAD7-44D8-BBD7-CCE9431645EC}">
                                                <a14:shadowObscured xmlns:a14="http://schemas.microsoft.com/office/drawing/2010/main"/>
                                              </a:ext>
                                            </a:extLst>
                                          </pic:spPr>
                                        </pic:pic>
                                      </a:graphicData>
                                    </a:graphic>
                                  </wp:inline>
                                </w:drawing>
                              </w:r>
                            </w:p>
                          </w:tc>
                          <w:tc>
                            <w:tcPr>
                              <w:tcW w:w="2222" w:type="dxa"/>
                              <w:tcBorders>
                                <w:top w:val="nil"/>
                                <w:left w:val="nil"/>
                                <w:bottom w:val="nil"/>
                                <w:right w:val="nil"/>
                              </w:tcBorders>
                              <w:tcMar>
                                <w:top w:w="0" w:type="dxa"/>
                                <w:left w:w="0" w:type="dxa"/>
                                <w:bottom w:w="0" w:type="dxa"/>
                                <w:right w:w="0" w:type="dxa"/>
                              </w:tcMar>
                            </w:tcPr>
                            <w:p w:rsidR="00850927" w:rsidRDefault="00702654">
                              <w:pPr>
                                <w:spacing w:after="0" w:line="240" w:lineRule="auto"/>
                              </w:pPr>
                              <w:r>
                                <w:rPr>
                                  <w:noProof/>
                                </w:rPr>
                                <w:drawing>
                                  <wp:inline distT="0" distB="0" distL="0" distR="0">
                                    <wp:extent cx="1411387" cy="1411387"/>
                                    <wp:effectExtent l="0" t="0" r="0" b="0"/>
                                    <wp:docPr id="16" name="img5.gif"/>
                                    <wp:cNvGraphicFramePr/>
                                    <a:graphic xmlns:a="http://schemas.openxmlformats.org/drawingml/2006/main">
                                      <a:graphicData uri="http://schemas.openxmlformats.org/drawingml/2006/picture">
                                        <pic:pic xmlns:pic="http://schemas.openxmlformats.org/drawingml/2006/picture">
                                          <pic:nvPicPr>
                                            <pic:cNvPr id="17" name="img5.gif"/>
                                            <pic:cNvPicPr/>
                                          </pic:nvPicPr>
                                          <pic:blipFill>
                                            <a:blip r:embed="rId9" cstate="print"/>
                                            <a:stretch>
                                              <a:fillRect/>
                                            </a:stretch>
                                          </pic:blipFill>
                                          <pic:spPr>
                                            <a:xfrm>
                                              <a:off x="0" y="0"/>
                                              <a:ext cx="1411387" cy="1411387"/>
                                            </a:xfrm>
                                            <a:prstGeom prst="rect">
                                              <a:avLst/>
                                            </a:prstGeom>
                                          </pic:spPr>
                                        </pic:pic>
                                      </a:graphicData>
                                    </a:graphic>
                                  </wp:inline>
                                </w:drawing>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I.C.3</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Bilgi ve Teknolojik Kaynaklar</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Bilgi ve Teknolojik Kaynaklar</w:t>
                              </w:r>
                              <w:r>
                                <w:rPr>
                                  <w:rFonts w:ascii="Arial" w:eastAsia="Arial" w:hAnsi="Arial"/>
                                  <w:color w:val="000000"/>
                                </w:rPr>
                                <w:br/>
                              </w:r>
                              <w:r>
                                <w:rPr>
                                  <w:rFonts w:ascii="Arial" w:eastAsia="Arial" w:hAnsi="Arial"/>
                                  <w:color w:val="000000"/>
                                </w:rPr>
                                <w:br/>
                                <w:t>Kullanılan Programlar: E-isoft9000, BPYS 2014, E-Belediye Sistemi, Personel Takip Sistemi</w:t>
                              </w: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I.C.4</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İnsan Kaynakları</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İnsan Kaynakları</w:t>
                              </w:r>
                              <w:r>
                                <w:rPr>
                                  <w:rFonts w:ascii="Arial" w:eastAsia="Arial" w:hAnsi="Arial"/>
                                  <w:color w:val="000000"/>
                                </w:rPr>
                                <w:br/>
                              </w:r>
                              <w:r>
                                <w:rPr>
                                  <w:rFonts w:ascii="Arial" w:eastAsia="Arial" w:hAnsi="Arial"/>
                                  <w:color w:val="000000"/>
                                </w:rPr>
                                <w:br/>
                                <w:t>Müdürlüğümüz; Şube Müdürü, 5 Bilgisayar İşletmeni, 1 Memur, 1 Kadrolu İşçi, 1 Belediye Şirket İşçisi olmak üzere toplam 9 personel ile çalışmalarını yürütmektedir.</w:t>
                              </w: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I.C.5</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Yönetim ve İç Kontrol Sistemi</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rsidP="00C83808">
                              <w:pPr>
                                <w:spacing w:after="0" w:line="240" w:lineRule="auto"/>
                              </w:pPr>
                              <w:r>
                                <w:rPr>
                                  <w:rFonts w:ascii="Arial" w:eastAsia="Arial" w:hAnsi="Arial"/>
                                  <w:color w:val="000000"/>
                                </w:rPr>
                                <w:t>Yönetim ve İç Kontrol Sistemi</w:t>
                              </w:r>
                              <w:r>
                                <w:rPr>
                                  <w:rFonts w:ascii="Arial" w:eastAsia="Arial" w:hAnsi="Arial"/>
                                  <w:color w:val="000000"/>
                                </w:rPr>
                                <w:br/>
                              </w:r>
                              <w:r>
                                <w:rPr>
                                  <w:rFonts w:ascii="Arial" w:eastAsia="Arial" w:hAnsi="Arial"/>
                                  <w:color w:val="000000"/>
                                </w:rPr>
                                <w:br/>
                                <w:t>Kamu İç Kontrol Standartları Eylem Planında birimimiz tarafından öngörülen eylemlerimiz güncellenmiştir.</w:t>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I.C.6</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Sunulan Hizmetler</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C83808" w:rsidRDefault="00702654">
                              <w:pPr>
                                <w:spacing w:after="0" w:line="240" w:lineRule="auto"/>
                                <w:rPr>
                                  <w:rFonts w:ascii="Arial" w:eastAsia="Arial" w:hAnsi="Arial"/>
                                  <w:color w:val="000000"/>
                                </w:rPr>
                              </w:pPr>
                              <w:r>
                                <w:rPr>
                                  <w:rFonts w:ascii="Arial" w:eastAsia="Arial" w:hAnsi="Arial"/>
                                  <w:color w:val="000000"/>
                                </w:rPr>
                                <w:t>Sunulan Hizmetler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r>
                              <w:proofErr w:type="gramStart"/>
                              <w:r>
                                <w:rPr>
                                  <w:rFonts w:ascii="Arial" w:eastAsia="Arial" w:hAnsi="Arial"/>
                                  <w:color w:val="000000"/>
                                </w:rPr>
                                <w:t>1) 657 Sayılı Devlet Memurları Kanununa tabi olarak görev yapan Memur personel ile 4857 Sayılı Kanuna tabi olarak görev yapan kadrolu, geçici işçi personelin ve 5393 Sayılı Kanunun 49. maddesine göre istihdam edilen sözleşmeli personelin; İnsan Kaynakları Şube Müdürlüğünden ve ilgili birimlerden alınan bilgi/belgelere dayanılarak özlük haklarına ilişkin maaş tahakkukl</w:t>
                              </w:r>
                              <w:r w:rsidR="00C83808">
                                <w:rPr>
                                  <w:rFonts w:ascii="Arial" w:eastAsia="Arial" w:hAnsi="Arial"/>
                                  <w:color w:val="000000"/>
                                </w:rPr>
                                <w:t>arının hazırlanmasını sağlamak.</w:t>
                              </w:r>
                              <w:proofErr w:type="gramEnd"/>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2) İlgili mevzuat çerçevesinde; huzur hakkı ücretleri, avukat </w:t>
                              </w:r>
                              <w:proofErr w:type="gramStart"/>
                              <w:r>
                                <w:rPr>
                                  <w:rFonts w:ascii="Arial" w:eastAsia="Arial" w:hAnsi="Arial"/>
                                  <w:color w:val="000000"/>
                                </w:rPr>
                                <w:t>vekalet</w:t>
                              </w:r>
                              <w:proofErr w:type="gramEnd"/>
                              <w:r>
                                <w:rPr>
                                  <w:rFonts w:ascii="Arial" w:eastAsia="Arial" w:hAnsi="Arial"/>
                                  <w:color w:val="000000"/>
                                </w:rPr>
                                <w:t xml:space="preserve"> ücretleri, hal rüsum ücretleri, stajyer öğrenci ücretleri vb. ek ödemelere ilişkin tahakkuk işlemlerinin gerçekleştirilerek, ödenmek üzere Mali Hizmetler Dairesi Başkanlığına göndermek.</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3) Ödemeye esas olmak üzere Mali Hizmetler Dairesi Başkanlığına gönderilerek tahakkuk eden ücretleri, hak sahipler</w:t>
                              </w:r>
                              <w:r w:rsidR="004C3BBC">
                                <w:rPr>
                                  <w:rFonts w:ascii="Arial" w:eastAsia="Arial" w:hAnsi="Arial"/>
                                  <w:color w:val="000000"/>
                                </w:rPr>
                                <w:t xml:space="preserve">inin hesaplarına aktarılmasını </w:t>
                              </w:r>
                              <w:r>
                                <w:rPr>
                                  <w:rFonts w:ascii="Arial" w:eastAsia="Arial" w:hAnsi="Arial"/>
                                  <w:color w:val="000000"/>
                                </w:rPr>
                                <w:t>sağlamak.</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4) Maaş tahakkuklarından yapılan yasal kesintilere ait belgeler hazırlanarak, yasal süresinde ödenmek üzere Mali Hizmetler Dairesi Başkanlığına gönderilmesini sağlamak.</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5) Sosyal Güvenlik Kurumunun MOSİP Bilgi Sistemi üzerinden faturalı alacaklar ile ilgili takibini yapmak ve yasal süresi içinde ödenmek üzere Mali Hizmetler Dairesi Başkanlığına gönderilmesini sağlamak. </w:t>
                              </w:r>
                              <w:r>
                                <w:rPr>
                                  <w:rFonts w:ascii="Arial" w:eastAsia="Arial" w:hAnsi="Arial"/>
                                  <w:color w:val="000000"/>
                                </w:rPr>
                                <w:br/>
                              </w:r>
                              <w:r>
                                <w:rPr>
                                  <w:rFonts w:ascii="Arial" w:eastAsia="Arial" w:hAnsi="Arial"/>
                                  <w:color w:val="000000"/>
                                </w:rPr>
                                <w:br/>
                                <w:t>6) 657 Sayılı Devlet Memurları Kanununa tabi görev yapan memur personel ile 5393 Sayılı Kanuna tabi olarak görev yapan tam zamanlı sözleşmeli personelin yemek hizmeti ile ilgili iş ve işlemlerinin takibini yapmak.</w:t>
                              </w:r>
                              <w:r>
                                <w:rPr>
                                  <w:rFonts w:ascii="Arial" w:eastAsia="Arial" w:hAnsi="Arial"/>
                                  <w:color w:val="000000"/>
                                </w:rPr>
                                <w:br/>
                              </w:r>
                              <w:r>
                                <w:rPr>
                                  <w:rFonts w:ascii="Arial" w:eastAsia="Arial" w:hAnsi="Arial"/>
                                  <w:color w:val="000000"/>
                                </w:rPr>
                                <w:br/>
                                <w:t>7) Kurum personeline ulaşım hizmeti verilmesine ilişkin iş ve işlemlerini yürütmek.</w:t>
                              </w:r>
                            </w:p>
                            <w:p w:rsidR="00C83808" w:rsidRPr="00C83808" w:rsidRDefault="00702654" w:rsidP="00C83808">
                              <w:pPr>
                                <w:spacing w:after="0" w:line="240" w:lineRule="auto"/>
                                <w:jc w:val="both"/>
                                <w:rPr>
                                  <w:rFonts w:ascii="Arial" w:eastAsia="Arial" w:hAnsi="Arial"/>
                                  <w:color w:val="000000"/>
                                </w:rPr>
                              </w:pPr>
                              <w:r>
                                <w:rPr>
                                  <w:rFonts w:ascii="Arial" w:eastAsia="Arial" w:hAnsi="Arial"/>
                                  <w:color w:val="000000"/>
                                </w:rPr>
                                <w:t xml:space="preserve"> </w:t>
                              </w:r>
                              <w:r>
                                <w:rPr>
                                  <w:rFonts w:ascii="Arial" w:eastAsia="Arial" w:hAnsi="Arial"/>
                                  <w:color w:val="000000"/>
                                </w:rPr>
                                <w:br/>
                              </w: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II</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AMAÇ VE HEDEFLER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II.A</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İDARENİN AMAÇ VE HEDEFLERİ</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II.A</w:t>
                  </w:r>
                  <w:proofErr w:type="gramEnd"/>
                  <w:r>
                    <w:rPr>
                      <w:rFonts w:ascii="Calibri" w:eastAsia="Calibri" w:hAnsi="Calibri"/>
                      <w:b/>
                      <w:color w:val="000000"/>
                      <w:sz w:val="24"/>
                    </w:rPr>
                    <w:t>.A</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İdarenin Amaç ve Hedefleri</w:t>
                  </w:r>
                </w:p>
              </w:tc>
            </w:tr>
            <w:tr w:rsidR="00C83808" w:rsidTr="00C83808">
              <w:trPr>
                <w:trHeight w:val="340"/>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tc>
            </w:tr>
            <w:tr w:rsidR="00C83808" w:rsidTr="00C83808">
              <w:trPr>
                <w:trHeight w:val="295"/>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II.B</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TEMEL POLİTİKA VE ÖNCELİKLER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II.B</w:t>
                  </w:r>
                  <w:proofErr w:type="gramEnd"/>
                  <w:r>
                    <w:rPr>
                      <w:rFonts w:ascii="Calibri" w:eastAsia="Calibri" w:hAnsi="Calibri"/>
                      <w:b/>
                      <w:color w:val="000000"/>
                      <w:sz w:val="24"/>
                    </w:rPr>
                    <w:t>.B</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Temel Politika ve Öncelikler</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Temel Politika ve Öncelikler</w:t>
                              </w:r>
                              <w:r>
                                <w:rPr>
                                  <w:rFonts w:ascii="Arial" w:eastAsia="Arial" w:hAnsi="Arial"/>
                                  <w:color w:val="000000"/>
                                </w:rPr>
                                <w:br/>
                              </w:r>
                              <w:r>
                                <w:rPr>
                                  <w:rFonts w:ascii="Arial" w:eastAsia="Arial" w:hAnsi="Arial"/>
                                  <w:color w:val="000000"/>
                                </w:rPr>
                                <w:br/>
                                <w:t>Maaş ve Tahakkuk Şube Müdürlüğü yürüttüğü çalışmaları aşağıda belirtilen kaynaklara göre gerçekleştirmektedir.</w:t>
                              </w:r>
                              <w:r>
                                <w:rPr>
                                  <w:rFonts w:ascii="Arial" w:eastAsia="Arial" w:hAnsi="Arial"/>
                                  <w:color w:val="000000"/>
                                </w:rPr>
                                <w:br/>
                              </w:r>
                              <w:proofErr w:type="gramStart"/>
                              <w:r>
                                <w:rPr>
                                  <w:rFonts w:ascii="Arial" w:eastAsia="Arial" w:hAnsi="Arial"/>
                                  <w:color w:val="000000"/>
                                </w:rPr>
                                <w:t>1-  657 Sayılı Devlet Memurları Kanu</w:t>
                              </w:r>
                              <w:r w:rsidR="00CC30C4">
                                <w:rPr>
                                  <w:rFonts w:ascii="Arial" w:eastAsia="Arial" w:hAnsi="Arial"/>
                                  <w:color w:val="000000"/>
                                </w:rPr>
                                <w:t>nu</w:t>
                              </w:r>
                              <w:r w:rsidR="00CC30C4">
                                <w:rPr>
                                  <w:rFonts w:ascii="Arial" w:eastAsia="Arial" w:hAnsi="Arial"/>
                                  <w:color w:val="000000"/>
                                </w:rPr>
                                <w:br/>
                                <w:t>2-  5434 Sayılı T.C. Emekli S</w:t>
                              </w:r>
                              <w:r>
                                <w:rPr>
                                  <w:rFonts w:ascii="Arial" w:eastAsia="Arial" w:hAnsi="Arial"/>
                                  <w:color w:val="000000"/>
                                </w:rPr>
                                <w:t>andığı Kanunu</w:t>
                              </w:r>
                              <w:r>
                                <w:rPr>
                                  <w:rFonts w:ascii="Arial" w:eastAsia="Arial" w:hAnsi="Arial"/>
                                  <w:color w:val="000000"/>
                                </w:rPr>
                                <w:br/>
                              </w:r>
                              <w:r>
                                <w:rPr>
                                  <w:rFonts w:ascii="Arial" w:eastAsia="Arial" w:hAnsi="Arial"/>
                                  <w:color w:val="000000"/>
                                </w:rPr>
                                <w:lastRenderedPageBreak/>
                                <w:t>3-  4857 Sayılı İş Kanunu</w:t>
                              </w:r>
                              <w:r>
                                <w:rPr>
                                  <w:rFonts w:ascii="Arial" w:eastAsia="Arial" w:hAnsi="Arial"/>
                                  <w:color w:val="000000"/>
                                </w:rPr>
                                <w:br/>
                                <w:t>4-  506 Sayılı Sosyal Sigortalar Kanunu</w:t>
                              </w:r>
                              <w:r>
                                <w:rPr>
                                  <w:rFonts w:ascii="Arial" w:eastAsia="Arial" w:hAnsi="Arial"/>
                                  <w:color w:val="000000"/>
                                </w:rPr>
                                <w:br/>
                                <w:t>5-  5356 Sayılı Sendikalar ve Toplu İş Sözleşmesi Kanunu</w:t>
                              </w:r>
                              <w:r>
                                <w:rPr>
                                  <w:rFonts w:ascii="Arial" w:eastAsia="Arial" w:hAnsi="Arial"/>
                                  <w:color w:val="000000"/>
                                </w:rPr>
                                <w:br/>
                                <w:t>6-  193 Sayılı Gelir Vergisi Kanunu</w:t>
                              </w:r>
                              <w:r>
                                <w:rPr>
                                  <w:rFonts w:ascii="Arial" w:eastAsia="Arial" w:hAnsi="Arial"/>
                                  <w:color w:val="000000"/>
                                </w:rPr>
                                <w:br/>
                                <w:t>7-  375 Sayılı Kanun Hükmünde Kararname</w:t>
                              </w:r>
                              <w:r>
                                <w:rPr>
                                  <w:rFonts w:ascii="Arial" w:eastAsia="Arial" w:hAnsi="Arial"/>
                                  <w:color w:val="000000"/>
                                </w:rPr>
                                <w:br/>
                                <w:t>8- 5216 Sayılı Büyükşehir Belediye Kanunu</w:t>
                              </w:r>
                              <w:r>
                                <w:rPr>
                                  <w:rFonts w:ascii="Arial" w:eastAsia="Arial" w:hAnsi="Arial"/>
                                  <w:color w:val="000000"/>
                                </w:rPr>
                                <w:br/>
                                <w:t xml:space="preserve">9- 5393 Sayılı Belediye Kanunu </w:t>
                              </w:r>
                              <w:r>
                                <w:rPr>
                                  <w:rFonts w:ascii="Arial" w:eastAsia="Arial" w:hAnsi="Arial"/>
                                  <w:color w:val="000000"/>
                                </w:rPr>
                                <w:br/>
                                <w:t>10- 631 Sayılı Memurlar ve Diğer Kamu Görevlilerin Mali ve Sosy</w:t>
                              </w:r>
                              <w:r w:rsidR="00025C5A">
                                <w:rPr>
                                  <w:rFonts w:ascii="Arial" w:eastAsia="Arial" w:hAnsi="Arial"/>
                                  <w:color w:val="000000"/>
                                </w:rPr>
                                <w:t>al Haklarında Düzenlemeler ile B</w:t>
                              </w:r>
                              <w:r>
                                <w:rPr>
                                  <w:rFonts w:ascii="Arial" w:eastAsia="Arial" w:hAnsi="Arial"/>
                                  <w:color w:val="000000"/>
                                </w:rPr>
                                <w:t>azı Kanun Hükmünde Değişiklik Yapılması Hakkında Kanun Hükmünde Kararname</w:t>
                              </w:r>
                              <w:r>
                                <w:rPr>
                                  <w:rFonts w:ascii="Arial" w:eastAsia="Arial" w:hAnsi="Arial"/>
                                  <w:color w:val="000000"/>
                                </w:rPr>
                                <w:br/>
                                <w:t>11- 6772 Sayılı Devlet ve Ona Bağlı Müesseselerde Çalışan İşçilere İlave Tediye Yapılması Hakkında Kanun</w:t>
                              </w:r>
                              <w:r>
                                <w:rPr>
                                  <w:rFonts w:ascii="Arial" w:eastAsia="Arial" w:hAnsi="Arial"/>
                                  <w:color w:val="000000"/>
                                </w:rPr>
                                <w:br/>
                                <w:t>12- 488 Sayılı Damga Vergisi Kanunu</w:t>
                              </w:r>
                              <w:r>
                                <w:rPr>
                                  <w:rFonts w:ascii="Arial" w:eastAsia="Arial" w:hAnsi="Arial"/>
                                  <w:color w:val="000000"/>
                                </w:rPr>
                                <w:br/>
                                <w:t>13- 5018 Sayılı Kamu Mali Yönetim ve Kontrol Kanunu</w:t>
                              </w:r>
                              <w:r>
                                <w:rPr>
                                  <w:rFonts w:ascii="Arial" w:eastAsia="Arial" w:hAnsi="Arial"/>
                                  <w:color w:val="000000"/>
                                </w:rPr>
                                <w:br/>
                                <w:t xml:space="preserve">14- 5510-5754 Sayılı Sosyal Sigortalar ve Genel Sağlık Sigortası Kanunu. </w:t>
                              </w:r>
                              <w:proofErr w:type="gramEnd"/>
                              <w:r>
                                <w:rPr>
                                  <w:rFonts w:ascii="Arial" w:eastAsia="Arial" w:hAnsi="Arial"/>
                                  <w:color w:val="000000"/>
                                </w:rPr>
                                <w:br/>
                                <w:t>15- 4688 Sayılı Kamu Görevlileri Sendika Kanunu</w:t>
                              </w:r>
                              <w:r>
                                <w:rPr>
                                  <w:rFonts w:ascii="Arial" w:eastAsia="Arial" w:hAnsi="Arial"/>
                                  <w:color w:val="000000"/>
                                </w:rPr>
                                <w:br/>
                                <w:t xml:space="preserve">16 -4734  -  4735 Sayılı Kamu İhale Kanunu </w:t>
                              </w:r>
                              <w:r>
                                <w:rPr>
                                  <w:rFonts w:ascii="Arial" w:eastAsia="Arial" w:hAnsi="Arial"/>
                                  <w:color w:val="000000"/>
                                </w:rPr>
                                <w:br/>
                                <w:t>17- Devlet Memurları Yiyecek Yardımı Yönetmeliği</w:t>
                              </w:r>
                              <w:r>
                                <w:rPr>
                                  <w:rFonts w:ascii="Arial" w:eastAsia="Arial" w:hAnsi="Arial"/>
                                  <w:color w:val="000000"/>
                                </w:rPr>
                                <w:br/>
                              </w:r>
                            </w:p>
                          </w:tc>
                        </w:tr>
                        <w:tr w:rsidR="00C83808" w:rsidTr="00C83808">
                          <w:trPr>
                            <w:trHeight w:val="8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lastRenderedPageBreak/>
                    <w:t>III</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FAALİYETLERE İLİŞKİN PROJE VE DEĞEERLENDİRMELER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III.A</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MALİ BİLGİLER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Bütçe Uygulama Sonuçları</w:t>
                  </w:r>
                </w:p>
              </w:tc>
            </w:tr>
            <w:tr w:rsidR="00C83808" w:rsidTr="00C83808">
              <w:trPr>
                <w:trHeight w:val="466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28"/>
                    <w:gridCol w:w="4805"/>
                    <w:gridCol w:w="1417"/>
                    <w:gridCol w:w="4251"/>
                  </w:tblGrid>
                  <w:tr w:rsidR="00850927">
                    <w:trPr>
                      <w:trHeight w:val="280"/>
                    </w:trPr>
                    <w:tc>
                      <w:tcPr>
                        <w:tcW w:w="28" w:type="dxa"/>
                      </w:tcPr>
                      <w:p w:rsidR="00850927" w:rsidRDefault="00850927">
                        <w:pPr>
                          <w:pStyle w:val="EmptyCellLayoutStyle"/>
                          <w:spacing w:after="0" w:line="240" w:lineRule="auto"/>
                        </w:pPr>
                      </w:p>
                    </w:tc>
                    <w:tc>
                      <w:tcPr>
                        <w:tcW w:w="4805" w:type="dxa"/>
                      </w:tcPr>
                      <w:tbl>
                        <w:tblPr>
                          <w:tblW w:w="0" w:type="auto"/>
                          <w:tblCellMar>
                            <w:left w:w="0" w:type="dxa"/>
                            <w:right w:w="0" w:type="dxa"/>
                          </w:tblCellMar>
                          <w:tblLook w:val="04A0" w:firstRow="1" w:lastRow="0" w:firstColumn="1" w:lastColumn="0" w:noHBand="0" w:noVBand="1"/>
                        </w:tblPr>
                        <w:tblGrid>
                          <w:gridCol w:w="4805"/>
                        </w:tblGrid>
                        <w:tr w:rsidR="00850927">
                          <w:trPr>
                            <w:trHeight w:val="202"/>
                          </w:trPr>
                          <w:tc>
                            <w:tcPr>
                              <w:tcW w:w="4805"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bl>
                      <w:p w:rsidR="00850927" w:rsidRDefault="00850927">
                        <w:pPr>
                          <w:spacing w:after="0" w:line="240" w:lineRule="auto"/>
                        </w:pPr>
                      </w:p>
                    </w:tc>
                    <w:tc>
                      <w:tcPr>
                        <w:tcW w:w="1417" w:type="dxa"/>
                      </w:tcPr>
                      <w:p w:rsidR="00850927" w:rsidRDefault="00850927">
                        <w:pPr>
                          <w:pStyle w:val="EmptyCellLayoutStyle"/>
                          <w:spacing w:after="0" w:line="240" w:lineRule="auto"/>
                        </w:pPr>
                      </w:p>
                    </w:tc>
                    <w:tc>
                      <w:tcPr>
                        <w:tcW w:w="4251" w:type="dxa"/>
                      </w:tcPr>
                      <w:p w:rsidR="00850927" w:rsidRDefault="00850927">
                        <w:pPr>
                          <w:pStyle w:val="EmptyCellLayoutStyle"/>
                          <w:spacing w:after="0" w:line="240" w:lineRule="auto"/>
                        </w:pPr>
                      </w:p>
                    </w:tc>
                  </w:tr>
                  <w:tr w:rsidR="00850927">
                    <w:trPr>
                      <w:trHeight w:val="79"/>
                    </w:trPr>
                    <w:tc>
                      <w:tcPr>
                        <w:tcW w:w="28" w:type="dxa"/>
                      </w:tcPr>
                      <w:p w:rsidR="00850927" w:rsidRDefault="00850927">
                        <w:pPr>
                          <w:pStyle w:val="EmptyCellLayoutStyle"/>
                          <w:spacing w:after="0" w:line="240" w:lineRule="auto"/>
                        </w:pPr>
                      </w:p>
                    </w:tc>
                    <w:tc>
                      <w:tcPr>
                        <w:tcW w:w="4805" w:type="dxa"/>
                      </w:tcPr>
                      <w:p w:rsidR="00850927" w:rsidRDefault="00850927">
                        <w:pPr>
                          <w:pStyle w:val="EmptyCellLayoutStyle"/>
                          <w:spacing w:after="0" w:line="240" w:lineRule="auto"/>
                        </w:pPr>
                      </w:p>
                    </w:tc>
                    <w:tc>
                      <w:tcPr>
                        <w:tcW w:w="1417" w:type="dxa"/>
                      </w:tcPr>
                      <w:p w:rsidR="00850927" w:rsidRDefault="00850927">
                        <w:pPr>
                          <w:pStyle w:val="EmptyCellLayoutStyle"/>
                          <w:spacing w:after="0" w:line="240" w:lineRule="auto"/>
                        </w:pPr>
                      </w:p>
                    </w:tc>
                    <w:tc>
                      <w:tcPr>
                        <w:tcW w:w="4251" w:type="dxa"/>
                      </w:tcPr>
                      <w:p w:rsidR="00850927" w:rsidRDefault="00850927">
                        <w:pPr>
                          <w:pStyle w:val="EmptyCellLayoutStyle"/>
                          <w:spacing w:after="0" w:line="240" w:lineRule="auto"/>
                        </w:pPr>
                      </w:p>
                    </w:tc>
                  </w:tr>
                  <w:tr w:rsidR="00C83808" w:rsidTr="00C83808">
                    <w:tc>
                      <w:tcPr>
                        <w:tcW w:w="28" w:type="dxa"/>
                        <w:gridSpan w:val="3"/>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65"/>
                          <w:gridCol w:w="2839"/>
                          <w:gridCol w:w="1413"/>
                          <w:gridCol w:w="1415"/>
                        </w:tblGrid>
                        <w:tr w:rsidR="00C83808" w:rsidTr="00C83808">
                          <w:trPr>
                            <w:trHeight w:val="262"/>
                          </w:trPr>
                          <w:tc>
                            <w:tcPr>
                              <w:tcW w:w="566" w:type="dxa"/>
                              <w:gridSpan w:val="2"/>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Ekonomik Kod</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Ödenek</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Gerçekleşen Bütçe</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01</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Personel giderleri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02</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Sosyal güvenlik kurumuna devlet primi giderleri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03</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Mal ve hizmet alım giderleri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04</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Faiz giderleri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05</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Cari transferler</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06</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Sermaye giderleri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07</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Sermaye transferleri</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08</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Borç verme</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850927">
                          <w:trPr>
                            <w:trHeight w:val="318"/>
                          </w:trPr>
                          <w:tc>
                            <w:tcPr>
                              <w:tcW w:w="5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8"/>
                                </w:rPr>
                                <w:t>09</w:t>
                              </w:r>
                            </w:p>
                          </w:tc>
                          <w:tc>
                            <w:tcPr>
                              <w:tcW w:w="28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Tahoma" w:eastAsia="Tahoma" w:hAnsi="Tahoma"/>
                                  <w:color w:val="000000"/>
                                  <w:sz w:val="18"/>
                                </w:rPr>
                                <w:t>Yedek ödenek</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FFD700"/>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r w:rsidR="00C83808" w:rsidTr="00C83808">
                          <w:trPr>
                            <w:trHeight w:val="318"/>
                          </w:trPr>
                          <w:tc>
                            <w:tcPr>
                              <w:tcW w:w="566" w:type="dxa"/>
                              <w:gridSpan w:val="2"/>
                              <w:tcBorders>
                                <w:top w:val="single" w:sz="7" w:space="0" w:color="000000"/>
                                <w:left w:val="single" w:sz="7" w:space="0" w:color="000000"/>
                                <w:bottom w:val="single" w:sz="7" w:space="0" w:color="000000"/>
                                <w:right w:val="single" w:sz="7" w:space="0" w:color="000000"/>
                              </w:tcBorders>
                              <w:shd w:val="clear" w:color="auto" w:fill="ADD8E6"/>
                              <w:tcMar>
                                <w:top w:w="39" w:type="dxa"/>
                                <w:left w:w="39" w:type="dxa"/>
                                <w:bottom w:w="39" w:type="dxa"/>
                                <w:right w:w="39" w:type="dxa"/>
                              </w:tcMar>
                            </w:tcPr>
                            <w:p w:rsidR="00850927" w:rsidRDefault="00702654">
                              <w:pPr>
                                <w:spacing w:after="0" w:line="240" w:lineRule="auto"/>
                              </w:pPr>
                              <w:r>
                                <w:rPr>
                                  <w:rFonts w:ascii="Tahoma" w:eastAsia="Tahoma" w:hAnsi="Tahoma"/>
                                  <w:b/>
                                  <w:color w:val="000000"/>
                                  <w:sz w:val="18"/>
                                </w:rPr>
                                <w:t>Toplam Bütçe Kaynak İhtiyacı</w:t>
                              </w:r>
                            </w:p>
                          </w:tc>
                          <w:tc>
                            <w:tcPr>
                              <w:tcW w:w="1417" w:type="dxa"/>
                              <w:tcBorders>
                                <w:top w:val="single" w:sz="7" w:space="0" w:color="000000"/>
                                <w:left w:val="single" w:sz="7" w:space="0" w:color="000000"/>
                                <w:bottom w:val="single" w:sz="7" w:space="0" w:color="000000"/>
                                <w:right w:val="single" w:sz="7" w:space="0" w:color="000000"/>
                              </w:tcBorders>
                              <w:shd w:val="clear" w:color="auto" w:fill="ADD8E6"/>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c>
                            <w:tcPr>
                              <w:tcW w:w="1417" w:type="dxa"/>
                              <w:tcBorders>
                                <w:top w:val="single" w:sz="7" w:space="0" w:color="000000"/>
                                <w:left w:val="single" w:sz="7" w:space="0" w:color="000000"/>
                                <w:bottom w:val="single" w:sz="7" w:space="0" w:color="000000"/>
                                <w:right w:val="single" w:sz="7" w:space="0" w:color="000000"/>
                              </w:tcBorders>
                              <w:shd w:val="clear" w:color="auto" w:fill="ADD8E6"/>
                              <w:tcMar>
                                <w:top w:w="39" w:type="dxa"/>
                                <w:left w:w="39" w:type="dxa"/>
                                <w:bottom w:w="39" w:type="dxa"/>
                                <w:right w:w="39" w:type="dxa"/>
                              </w:tcMar>
                            </w:tcPr>
                            <w:p w:rsidR="00850927" w:rsidRDefault="00702654">
                              <w:pPr>
                                <w:spacing w:after="0" w:line="240" w:lineRule="auto"/>
                                <w:jc w:val="right"/>
                              </w:pPr>
                              <w:r>
                                <w:rPr>
                                  <w:rFonts w:ascii="Tahoma" w:eastAsia="Tahoma" w:hAnsi="Tahoma"/>
                                  <w:color w:val="000000"/>
                                  <w:sz w:val="18"/>
                                </w:rPr>
                                <w:t>0,00</w:t>
                              </w:r>
                            </w:p>
                          </w:tc>
                        </w:tr>
                      </w:tbl>
                      <w:p w:rsidR="00850927" w:rsidRDefault="00850927">
                        <w:pPr>
                          <w:spacing w:after="0" w:line="240" w:lineRule="auto"/>
                        </w:pPr>
                      </w:p>
                    </w:tc>
                    <w:tc>
                      <w:tcPr>
                        <w:tcW w:w="4251" w:type="dxa"/>
                      </w:tcPr>
                      <w:p w:rsidR="00850927" w:rsidRDefault="00850927">
                        <w:pPr>
                          <w:pStyle w:val="EmptyCellLayoutStyle"/>
                          <w:spacing w:after="0" w:line="240" w:lineRule="auto"/>
                        </w:pPr>
                      </w:p>
                    </w:tc>
                  </w:tr>
                </w:tbl>
                <w:p w:rsidR="00850927" w:rsidRDefault="00850927">
                  <w:pPr>
                    <w:spacing w:after="0" w:line="240" w:lineRule="auto"/>
                  </w:pPr>
                </w:p>
              </w:tc>
            </w:tr>
            <w:tr w:rsidR="00C83808" w:rsidTr="00C83808">
              <w:trPr>
                <w:trHeight w:val="295"/>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p w:rsidR="00C83808" w:rsidRDefault="00C83808">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Temel Mali Tablolara İlişkin Açıklamalar</w:t>
                  </w:r>
                </w:p>
              </w:tc>
            </w:tr>
            <w:tr w:rsidR="00C83808" w:rsidTr="00C83808">
              <w:trPr>
                <w:trHeight w:val="295"/>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III.A</w:t>
                  </w:r>
                  <w:proofErr w:type="gramEnd"/>
                  <w:r>
                    <w:rPr>
                      <w:rFonts w:ascii="Calibri" w:eastAsia="Calibri" w:hAnsi="Calibri"/>
                      <w:b/>
                      <w:color w:val="000000"/>
                      <w:sz w:val="24"/>
                    </w:rPr>
                    <w:t>.3</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Mali Denetim Sonuçları</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 xml:space="preserve">Mali Denetim Sonuçları </w:t>
                              </w:r>
                              <w:r>
                                <w:rPr>
                                  <w:rFonts w:ascii="Arial" w:eastAsia="Arial" w:hAnsi="Arial"/>
                                  <w:color w:val="000000"/>
                                </w:rPr>
                                <w:br/>
                              </w:r>
                              <w:r>
                                <w:rPr>
                                  <w:rFonts w:ascii="Arial" w:eastAsia="Arial" w:hAnsi="Arial"/>
                                  <w:color w:val="000000"/>
                                </w:rPr>
                                <w:br/>
                                <w:t>2019 yılında Sayıştay tarafından mali denetime başlanmış olup; halen devam etmektedir.</w:t>
                              </w: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III.B</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PERFORMANS BİLGİLERİ</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.1</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Faaliyet ve Proje Bilgileri</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rsidP="00C83808">
                              <w:pPr>
                                <w:spacing w:after="0" w:line="240" w:lineRule="auto"/>
                                <w:jc w:val="both"/>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C83808" w:rsidRDefault="00702654" w:rsidP="00C83808">
                              <w:pPr>
                                <w:spacing w:after="0" w:line="240" w:lineRule="auto"/>
                                <w:jc w:val="both"/>
                                <w:rPr>
                                  <w:rFonts w:ascii="Arial" w:eastAsia="Arial" w:hAnsi="Arial"/>
                                  <w:b/>
                                  <w:color w:val="000000"/>
                                </w:rPr>
                              </w:pPr>
                              <w:r>
                                <w:rPr>
                                  <w:rFonts w:ascii="Arial" w:eastAsia="Arial" w:hAnsi="Arial"/>
                                  <w:b/>
                                  <w:color w:val="000000"/>
                                </w:rPr>
                                <w:t>İnsan Kaynakları ve Eğitim Dairesi Başkanlığı</w:t>
                              </w:r>
                            </w:p>
                            <w:p w:rsidR="00850927" w:rsidRDefault="00702654" w:rsidP="00C83808">
                              <w:pPr>
                                <w:spacing w:after="0" w:line="240" w:lineRule="auto"/>
                                <w:jc w:val="both"/>
                              </w:pPr>
                              <w:r>
                                <w:rPr>
                                  <w:rFonts w:ascii="Arial" w:eastAsia="Arial" w:hAnsi="Arial"/>
                                  <w:b/>
                                  <w:color w:val="000000"/>
                                </w:rP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C83808" w:rsidRDefault="00702654" w:rsidP="00C83808">
                              <w:pPr>
                                <w:spacing w:after="0" w:line="240" w:lineRule="auto"/>
                                <w:jc w:val="both"/>
                                <w:rPr>
                                  <w:rFonts w:ascii="Arial" w:eastAsia="Arial" w:hAnsi="Arial"/>
                                  <w:color w:val="000000"/>
                                </w:rPr>
                              </w:pPr>
                              <w:r>
                                <w:rPr>
                                  <w:rFonts w:ascii="Arial" w:eastAsia="Arial" w:hAnsi="Arial"/>
                                  <w:color w:val="000000"/>
                                </w:rPr>
                                <w:t>Faaliyet ve Proje Bilgileri</w:t>
                              </w:r>
                            </w:p>
                            <w:p w:rsidR="004C3BBC" w:rsidRDefault="00702654" w:rsidP="00C83808">
                              <w:pPr>
                                <w:spacing w:after="0" w:line="240" w:lineRule="auto"/>
                                <w:jc w:val="both"/>
                                <w:rPr>
                                  <w:rFonts w:ascii="Arial" w:eastAsia="Arial" w:hAnsi="Arial"/>
                                  <w:color w:val="000000"/>
                                </w:rPr>
                              </w:pPr>
                              <w:r>
                                <w:rPr>
                                  <w:rFonts w:ascii="Arial" w:eastAsia="Arial" w:hAnsi="Arial"/>
                                  <w:color w:val="000000"/>
                                </w:rPr>
                                <w:br/>
                                <w:t>Müdürlüğümüz; 20.06.2019 Tarihinde 2019/333 Esas Numaralı ve 742 Karar Numaralı Meclis Kararı ile Açılmıştır. Aşağıda belirtilen faaliyet ve proje bilgileri kapsamında çalışmalarına devam etmektedir.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1) Bursa Büyükşehir Belediyesinde görev yapan tüm personelin özlük haklarına ilişkin maaş, ikramiye ve diğer ödemelerine ait tahakkuk işlemleri gerçekleştirilerek hak sahiplerine ödemeleri gerçekleştirilmiş olup, maaş tahakkuklarından yapılan yasal kesintilere ait belgeler düzenlenerek yasal sürelerinde ödenmek üzere ilgili birime gönderilmiştir.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2)  Kurumumuzdan emekli olan memurlara ait Sosyal Güvenlik Kurumu tarafından istenilen emekli ikramiyesi, ölüm yardımı ve makam-temsil-görev tazminatlarına ilişkin </w:t>
                              </w:r>
                              <w:proofErr w:type="spellStart"/>
                              <w:r>
                                <w:rPr>
                                  <w:rFonts w:ascii="Arial" w:eastAsia="Arial" w:hAnsi="Arial"/>
                                  <w:color w:val="000000"/>
                                </w:rPr>
                                <w:t>Mosip</w:t>
                              </w:r>
                              <w:proofErr w:type="spellEnd"/>
                              <w:r>
                                <w:rPr>
                                  <w:rFonts w:ascii="Arial" w:eastAsia="Arial" w:hAnsi="Arial"/>
                                  <w:color w:val="000000"/>
                                </w:rPr>
                                <w:t xml:space="preserve"> sisteminden takip edilerek gerekli yazışmalar yapılmış olup, yasal sürelerinde ödemeleri takip edilmiştir.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3)  Kurumumuzda çalışmakta iken yıl içerisinde emekli olan işçi personelin kıdem tazminatları tahakkuk işlemleri yapılarak ödenmek üzere ilgili birime gönderilmiştir.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4)  Bursa Büyükşehir</w:t>
                              </w:r>
                              <w:r w:rsidR="00B24C80">
                                <w:rPr>
                                  <w:rFonts w:ascii="Arial" w:eastAsia="Arial" w:hAnsi="Arial"/>
                                  <w:color w:val="000000"/>
                                </w:rPr>
                                <w:t xml:space="preserve"> Belediyesinde görev yapan 657 S</w:t>
                              </w:r>
                              <w:r>
                                <w:rPr>
                                  <w:rFonts w:ascii="Arial" w:eastAsia="Arial" w:hAnsi="Arial"/>
                                  <w:color w:val="000000"/>
                                </w:rPr>
                                <w:t>ayılı Devlet Memurları Kanununa tabi teknik personelinin ek özel hizmet tazminatlarına ait tahakkuk işlemleri yapılarak ödemeleri takip edilmiştir.</w:t>
                              </w:r>
                            </w:p>
                            <w:p w:rsidR="00C83808" w:rsidRDefault="00942678" w:rsidP="00C83808">
                              <w:pPr>
                                <w:spacing w:after="0" w:line="240" w:lineRule="auto"/>
                                <w:jc w:val="both"/>
                                <w:rPr>
                                  <w:rFonts w:ascii="Arial" w:eastAsia="Arial" w:hAnsi="Arial"/>
                                  <w:color w:val="000000"/>
                                </w:rPr>
                              </w:pPr>
                              <w:r>
                                <w:rPr>
                                  <w:rFonts w:ascii="Arial" w:eastAsia="Arial" w:hAnsi="Arial"/>
                                  <w:color w:val="000000"/>
                                </w:rPr>
                                <w:br/>
                                <w:t>5)  Kurumumuz m</w:t>
                              </w:r>
                              <w:r w:rsidR="00702654">
                                <w:rPr>
                                  <w:rFonts w:ascii="Arial" w:eastAsia="Arial" w:hAnsi="Arial"/>
                                  <w:color w:val="000000"/>
                                </w:rPr>
                                <w:t>emur kadrolarına ilişkin 2019 yılına ait yan ödeme ve özel hizmet kararnamesine göre yan ödeme ve özel hizmet cetvelleri düzenlenerek Valilik onayından sonra Sayıştay Başkanlığına gönderilmiştir.</w:t>
                              </w:r>
                            </w:p>
                            <w:p w:rsidR="00C83808" w:rsidRDefault="00D004B4" w:rsidP="00C83808">
                              <w:pPr>
                                <w:spacing w:after="0" w:line="240" w:lineRule="auto"/>
                                <w:jc w:val="both"/>
                                <w:rPr>
                                  <w:rFonts w:ascii="Arial" w:eastAsia="Arial" w:hAnsi="Arial"/>
                                  <w:color w:val="000000"/>
                                </w:rPr>
                              </w:pPr>
                              <w:r>
                                <w:rPr>
                                  <w:rFonts w:ascii="Arial" w:eastAsia="Arial" w:hAnsi="Arial"/>
                                  <w:color w:val="000000"/>
                                </w:rPr>
                                <w:br/>
                                <w:t>6) Belediye Başkan Ö</w:t>
                              </w:r>
                              <w:r w:rsidR="00702654">
                                <w:rPr>
                                  <w:rFonts w:ascii="Arial" w:eastAsia="Arial" w:hAnsi="Arial"/>
                                  <w:color w:val="000000"/>
                                </w:rPr>
                                <w:t>deneği, Başkan Vekili, B</w:t>
                              </w:r>
                              <w:r>
                                <w:rPr>
                                  <w:rFonts w:ascii="Arial" w:eastAsia="Arial" w:hAnsi="Arial"/>
                                  <w:color w:val="000000"/>
                                </w:rPr>
                                <w:t>elediye Başkan Danışmanlarının Ü</w:t>
                              </w:r>
                              <w:r w:rsidR="00702654">
                                <w:rPr>
                                  <w:rFonts w:ascii="Arial" w:eastAsia="Arial" w:hAnsi="Arial"/>
                                  <w:color w:val="000000"/>
                                </w:rPr>
                                <w:t>cret</w:t>
                              </w:r>
                              <w:r w:rsidR="00B76A6C">
                                <w:rPr>
                                  <w:rFonts w:ascii="Arial" w:eastAsia="Arial" w:hAnsi="Arial"/>
                                  <w:color w:val="000000"/>
                                </w:rPr>
                                <w:t>leri,  Encü</w:t>
                              </w:r>
                              <w:r w:rsidR="003B5EAA">
                                <w:rPr>
                                  <w:rFonts w:ascii="Arial" w:eastAsia="Arial" w:hAnsi="Arial"/>
                                  <w:color w:val="000000"/>
                                </w:rPr>
                                <w:t>men Üyeleri, Meclis Üyeleri ve İ</w:t>
                              </w:r>
                              <w:r w:rsidR="00B76A6C">
                                <w:rPr>
                                  <w:rFonts w:ascii="Arial" w:eastAsia="Arial" w:hAnsi="Arial"/>
                                  <w:color w:val="000000"/>
                                </w:rPr>
                                <w:t>htisas Komisyon Ü</w:t>
                              </w:r>
                              <w:r>
                                <w:rPr>
                                  <w:rFonts w:ascii="Arial" w:eastAsia="Arial" w:hAnsi="Arial"/>
                                  <w:color w:val="000000"/>
                                </w:rPr>
                                <w:t>yelerinin H</w:t>
                              </w:r>
                              <w:r w:rsidR="00942678">
                                <w:rPr>
                                  <w:rFonts w:ascii="Arial" w:eastAsia="Arial" w:hAnsi="Arial"/>
                                  <w:color w:val="000000"/>
                                </w:rPr>
                                <w:t>akkı Huzur Ü</w:t>
                              </w:r>
                              <w:r w:rsidR="00702654">
                                <w:rPr>
                                  <w:rFonts w:ascii="Arial" w:eastAsia="Arial" w:hAnsi="Arial"/>
                                  <w:color w:val="000000"/>
                                </w:rPr>
                                <w:t>cretlerine ilişkin ödemeler yasal mevzuatlar çerçevesinde düzenlenip ödemeleri takip edilmiştir.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7) Ku</w:t>
                              </w:r>
                              <w:r w:rsidR="00B24C80">
                                <w:rPr>
                                  <w:rFonts w:ascii="Arial" w:eastAsia="Arial" w:hAnsi="Arial"/>
                                  <w:color w:val="000000"/>
                                </w:rPr>
                                <w:t>rumumuzda çalışan işçi ve 5393 S</w:t>
                              </w:r>
                              <w:r w:rsidR="003B5EAA">
                                <w:rPr>
                                  <w:rFonts w:ascii="Arial" w:eastAsia="Arial" w:hAnsi="Arial"/>
                                  <w:color w:val="000000"/>
                                </w:rPr>
                                <w:t>ayılı Kanunun 49. m</w:t>
                              </w:r>
                              <w:r>
                                <w:rPr>
                                  <w:rFonts w:ascii="Arial" w:eastAsia="Arial" w:hAnsi="Arial"/>
                                  <w:color w:val="000000"/>
                                </w:rPr>
                                <w:t>addesine istinaden istihdam edilen sözleşmeli personelin yıl içinde almış oldukları raporlara ilişkin iş göremezlik ödemelerinin yapılabilmesi için çalışmadığına dair bildirimleri SGK sistemine girişleri ve kontrolleri yapılmıştır.</w:t>
                              </w:r>
                            </w:p>
                            <w:p w:rsidR="0091525F" w:rsidRDefault="00B24C80" w:rsidP="00C83808">
                              <w:pPr>
                                <w:spacing w:after="0" w:line="240" w:lineRule="auto"/>
                                <w:jc w:val="both"/>
                                <w:rPr>
                                  <w:rFonts w:ascii="Arial" w:eastAsia="Arial" w:hAnsi="Arial"/>
                                  <w:color w:val="000000"/>
                                </w:rPr>
                              </w:pPr>
                              <w:r>
                                <w:rPr>
                                  <w:rFonts w:ascii="Arial" w:eastAsia="Arial" w:hAnsi="Arial"/>
                                  <w:color w:val="000000"/>
                                </w:rPr>
                                <w:t xml:space="preserve"> </w:t>
                              </w:r>
                              <w:r>
                                <w:rPr>
                                  <w:rFonts w:ascii="Arial" w:eastAsia="Arial" w:hAnsi="Arial"/>
                                  <w:color w:val="000000"/>
                                </w:rPr>
                                <w:br/>
                                <w:t>8) 657 S</w:t>
                              </w:r>
                              <w:r w:rsidR="00702654">
                                <w:rPr>
                                  <w:rFonts w:ascii="Arial" w:eastAsia="Arial" w:hAnsi="Arial"/>
                                  <w:color w:val="000000"/>
                                </w:rPr>
                                <w:t>ayılı Devlet Memurları Kanununa tabi görev</w:t>
                              </w:r>
                              <w:r>
                                <w:rPr>
                                  <w:rFonts w:ascii="Arial" w:eastAsia="Arial" w:hAnsi="Arial"/>
                                  <w:color w:val="000000"/>
                                </w:rPr>
                                <w:t xml:space="preserve"> yapan memur personel ile 5393 S</w:t>
                              </w:r>
                              <w:r w:rsidR="00702654">
                                <w:rPr>
                                  <w:rFonts w:ascii="Arial" w:eastAsia="Arial" w:hAnsi="Arial"/>
                                  <w:color w:val="000000"/>
                                </w:rPr>
                                <w:t>ayılı Kanuna tabi olarak görev yapan tam zamanlı sözleşmeli personele yemek hizmeti ile ilgili iş ve işlemlerinin takibi yapılmıştır.</w:t>
                              </w:r>
                            </w:p>
                            <w:p w:rsidR="00C83808" w:rsidRDefault="0091525F" w:rsidP="00C83808">
                              <w:pPr>
                                <w:spacing w:after="0" w:line="240" w:lineRule="auto"/>
                                <w:jc w:val="both"/>
                                <w:rPr>
                                  <w:rFonts w:ascii="Arial" w:eastAsia="Arial" w:hAnsi="Arial"/>
                                  <w:color w:val="000000"/>
                                </w:rPr>
                              </w:pPr>
                              <w:r>
                                <w:rPr>
                                  <w:rFonts w:ascii="Arial" w:eastAsia="Arial" w:hAnsi="Arial"/>
                                  <w:color w:val="000000"/>
                                </w:rPr>
                                <w:br/>
                                <w:t>9) Memur ve tam zamanlı s</w:t>
                              </w:r>
                              <w:r w:rsidR="00702654">
                                <w:rPr>
                                  <w:rFonts w:ascii="Arial" w:eastAsia="Arial" w:hAnsi="Arial"/>
                                  <w:color w:val="000000"/>
                                </w:rPr>
                                <w:t xml:space="preserve">özleşmeli personele İndirimli Kurumsal </w:t>
                              </w:r>
                              <w:proofErr w:type="spellStart"/>
                              <w:r w:rsidR="00702654">
                                <w:rPr>
                                  <w:rFonts w:ascii="Arial" w:eastAsia="Arial" w:hAnsi="Arial"/>
                                  <w:color w:val="000000"/>
                                </w:rPr>
                                <w:t>BursaKart</w:t>
                              </w:r>
                              <w:proofErr w:type="spellEnd"/>
                              <w:r w:rsidR="00702654">
                                <w:rPr>
                                  <w:rFonts w:ascii="Arial" w:eastAsia="Arial" w:hAnsi="Arial"/>
                                  <w:color w:val="000000"/>
                                </w:rPr>
                                <w:t xml:space="preserve"> ile işçi personele Tam-</w:t>
                              </w:r>
                              <w:proofErr w:type="spellStart"/>
                              <w:r w:rsidR="00702654">
                                <w:rPr>
                                  <w:rFonts w:ascii="Arial" w:eastAsia="Arial" w:hAnsi="Arial"/>
                                  <w:color w:val="000000"/>
                                </w:rPr>
                                <w:t>BursaKart</w:t>
                              </w:r>
                              <w:proofErr w:type="spellEnd"/>
                              <w:r w:rsidR="00702654">
                                <w:rPr>
                                  <w:rFonts w:ascii="Arial" w:eastAsia="Arial" w:hAnsi="Arial"/>
                                  <w:color w:val="000000"/>
                                </w:rPr>
                                <w:t xml:space="preserve"> ulaşım hizmeti sunulmuştur.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r>
                              <w:proofErr w:type="gramStart"/>
                              <w:r>
                                <w:rPr>
                                  <w:rFonts w:ascii="Arial" w:eastAsia="Arial" w:hAnsi="Arial"/>
                                  <w:color w:val="000000"/>
                                </w:rPr>
                                <w:t>10) Otomatik Katılımlı Bireysel Emeklilik Sistemi ile ilgili sisteme katılım sözleşmesinin oluşturulması, maaştan kesinti ve kesintilerin Bireysel Emeklilik Şirketinin sistemi üzerinden on-</w:t>
                              </w:r>
                              <w:proofErr w:type="spellStart"/>
                              <w:r>
                                <w:rPr>
                                  <w:rFonts w:ascii="Arial" w:eastAsia="Arial" w:hAnsi="Arial"/>
                                  <w:color w:val="000000"/>
                                </w:rPr>
                                <w:t>line</w:t>
                              </w:r>
                              <w:proofErr w:type="spellEnd"/>
                              <w:r>
                                <w:rPr>
                                  <w:rFonts w:ascii="Arial" w:eastAsia="Arial" w:hAnsi="Arial"/>
                                  <w:color w:val="000000"/>
                                </w:rPr>
                                <w:t xml:space="preserve"> olarak tahakkuk ettirilmesi vs. gibi işlemleri el</w:t>
                              </w:r>
                              <w:r w:rsidR="00554600">
                                <w:rPr>
                                  <w:rFonts w:ascii="Arial" w:eastAsia="Arial" w:hAnsi="Arial"/>
                                  <w:color w:val="000000"/>
                                </w:rPr>
                                <w:t>ektronik ortamda gerçekleştirilmiş olup,</w:t>
                              </w:r>
                              <w:r>
                                <w:rPr>
                                  <w:rFonts w:ascii="Arial" w:eastAsia="Arial" w:hAnsi="Arial"/>
                                  <w:color w:val="000000"/>
                                </w:rPr>
                                <w:t xml:space="preserve"> kesintiler gerçekleştirildikten sonra kesinti listelerini yasal süresi içinde Bireysel Emeklilik Şirketi hesabına yatırılmak üzere ilgili birime gönderilmiştir.</w:t>
                              </w:r>
                              <w:proofErr w:type="gramEnd"/>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r>
                              <w:proofErr w:type="gramStart"/>
                              <w:r>
                                <w:rPr>
                                  <w:rFonts w:ascii="Arial" w:eastAsia="Arial" w:hAnsi="Arial"/>
                                  <w:color w:val="000000"/>
                                </w:rPr>
                                <w:t xml:space="preserve">11) 657 sayılı, 5510 sayılı, 4857 sayılı, 5393 sayılı kanuna tabi personelin sosyal güvenlik primi, emekli kesenekleri, fiili hizmet zammı primleri, ücretsiz izindeki personelin GSS primleri, intibak tashihi işlemlerini yaparak primleri </w:t>
                              </w:r>
                              <w:proofErr w:type="spellStart"/>
                              <w:r>
                                <w:rPr>
                                  <w:rFonts w:ascii="Arial" w:eastAsia="Arial" w:hAnsi="Arial"/>
                                  <w:color w:val="000000"/>
                                </w:rPr>
                                <w:t>SGK’nın</w:t>
                              </w:r>
                              <w:proofErr w:type="spellEnd"/>
                              <w:r>
                                <w:rPr>
                                  <w:rFonts w:ascii="Arial" w:eastAsia="Arial" w:hAnsi="Arial"/>
                                  <w:color w:val="000000"/>
                                </w:rPr>
                                <w:t xml:space="preserve"> ilgili web sayfalarından elek</w:t>
                              </w:r>
                              <w:r w:rsidR="00554600">
                                <w:rPr>
                                  <w:rFonts w:ascii="Arial" w:eastAsia="Arial" w:hAnsi="Arial"/>
                                  <w:color w:val="000000"/>
                                </w:rPr>
                                <w:t>tronik ortamda tahakkuk ettirilmiş olup,</w:t>
                              </w:r>
                              <w:r>
                                <w:rPr>
                                  <w:rFonts w:ascii="Arial" w:eastAsia="Arial" w:hAnsi="Arial"/>
                                  <w:color w:val="000000"/>
                                </w:rPr>
                                <w:t xml:space="preserve"> akabinde tahakkuk belgelerini yasal süresi içinde SGK hesabına yatırılmak üzere ilgili birime gönderilmiştir.</w:t>
                              </w:r>
                              <w:proofErr w:type="gramEnd"/>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12) İlgili birime gönderilen tüm maaş, huzur hakkı, hal rüsum, avukatlık </w:t>
                              </w:r>
                              <w:proofErr w:type="gramStart"/>
                              <w:r>
                                <w:rPr>
                                  <w:rFonts w:ascii="Arial" w:eastAsia="Arial" w:hAnsi="Arial"/>
                                  <w:color w:val="000000"/>
                                </w:rPr>
                                <w:t>vekalet</w:t>
                              </w:r>
                              <w:proofErr w:type="gramEnd"/>
                              <w:r>
                                <w:rPr>
                                  <w:rFonts w:ascii="Arial" w:eastAsia="Arial" w:hAnsi="Arial"/>
                                  <w:color w:val="000000"/>
                                </w:rPr>
                                <w:t xml:space="preserve"> ücreti, performans ikramiyesi vb. gibi ödemelerin parasal karşılıkları ilgili birim tarafından Belediyemiz Banka Hesabına yatırıldıktan sonra, ödemelerin ilgili personel hesabına aktarılması için banka disketlerinin hazırlanmasını, disketlerin bankanın sistemine on-</w:t>
                              </w:r>
                              <w:proofErr w:type="spellStart"/>
                              <w:r>
                                <w:rPr>
                                  <w:rFonts w:ascii="Arial" w:eastAsia="Arial" w:hAnsi="Arial"/>
                                  <w:color w:val="000000"/>
                                </w:rPr>
                                <w:t>line</w:t>
                              </w:r>
                              <w:proofErr w:type="spellEnd"/>
                              <w:r>
                                <w:rPr>
                                  <w:rFonts w:ascii="Arial" w:eastAsia="Arial" w:hAnsi="Arial"/>
                                  <w:color w:val="000000"/>
                                </w:rPr>
                                <w:t xml:space="preserve"> olarak yüklenmesini sağlayarak ödemeleri gerçekleştirilmiştir.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13) İcra Müdürlüklerinden Belediyemiz personeli ile ilgili gelen haciz ve nafaka yazılarının cevaplanmasını; personelin icra takiplerinin yapılması sağlanmıştır.</w:t>
                              </w:r>
                            </w:p>
                            <w:p w:rsidR="00850927" w:rsidRDefault="00702654" w:rsidP="00C83808">
                              <w:pPr>
                                <w:spacing w:after="0" w:line="240" w:lineRule="auto"/>
                                <w:jc w:val="both"/>
                              </w:pPr>
                              <w:r>
                                <w:rPr>
                                  <w:rFonts w:ascii="Arial" w:eastAsia="Arial" w:hAnsi="Arial"/>
                                  <w:color w:val="000000"/>
                                </w:rPr>
                                <w:br/>
                              </w:r>
                              <w:r>
                                <w:rPr>
                                  <w:rFonts w:ascii="Arial" w:eastAsia="Arial" w:hAnsi="Arial"/>
                                  <w:color w:val="000000"/>
                                </w:rPr>
                                <w:br/>
                              </w:r>
                            </w:p>
                          </w:tc>
                        </w:tr>
                      </w:tbl>
                      <w:p w:rsidR="00850927" w:rsidRDefault="00850927" w:rsidP="00C83808">
                        <w:pPr>
                          <w:spacing w:after="0" w:line="240" w:lineRule="auto"/>
                          <w:jc w:val="both"/>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.2</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Performans Sonuçları Tablosu</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.3</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Performans Sonuçlarının Değerlendirmesi</w:t>
                  </w:r>
                </w:p>
              </w:tc>
            </w:tr>
            <w:tr w:rsidR="00C83808" w:rsidTr="00C83808">
              <w:trPr>
                <w:trHeight w:val="295"/>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III.B</w:t>
                  </w:r>
                  <w:proofErr w:type="gramEnd"/>
                  <w:r>
                    <w:rPr>
                      <w:rFonts w:ascii="Calibri" w:eastAsia="Calibri" w:hAnsi="Calibri"/>
                      <w:b/>
                      <w:color w:val="000000"/>
                      <w:sz w:val="24"/>
                    </w:rPr>
                    <w:t>.4</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Performans Bilgi Sisteminin Değerlendirilmesi</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rsidP="00C83808">
                              <w:pPr>
                                <w:spacing w:after="0" w:line="240" w:lineRule="auto"/>
                                <w:jc w:val="both"/>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C83808" w:rsidRDefault="00702654" w:rsidP="00C83808">
                              <w:pPr>
                                <w:spacing w:after="0" w:line="240" w:lineRule="auto"/>
                                <w:jc w:val="both"/>
                                <w:rPr>
                                  <w:rFonts w:ascii="Arial" w:eastAsia="Arial" w:hAnsi="Arial"/>
                                  <w:b/>
                                  <w:color w:val="000000"/>
                                </w:rPr>
                              </w:pPr>
                              <w:r>
                                <w:rPr>
                                  <w:rFonts w:ascii="Arial" w:eastAsia="Arial" w:hAnsi="Arial"/>
                                  <w:b/>
                                  <w:color w:val="000000"/>
                                </w:rPr>
                                <w:t>İnsan Kaynakları ve Eğitim Dairesi Başkanlığı</w:t>
                              </w:r>
                            </w:p>
                            <w:p w:rsidR="00850927" w:rsidRDefault="00702654" w:rsidP="00C83808">
                              <w:pPr>
                                <w:spacing w:after="0" w:line="240" w:lineRule="auto"/>
                                <w:jc w:val="both"/>
                              </w:pPr>
                              <w:r>
                                <w:rPr>
                                  <w:rFonts w:ascii="Arial" w:eastAsia="Arial" w:hAnsi="Arial"/>
                                  <w:b/>
                                  <w:color w:val="000000"/>
                                </w:rP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C83808" w:rsidRDefault="00702654" w:rsidP="00C83808">
                              <w:pPr>
                                <w:spacing w:after="0" w:line="240" w:lineRule="auto"/>
                                <w:jc w:val="both"/>
                                <w:rPr>
                                  <w:rFonts w:ascii="Arial" w:eastAsia="Arial" w:hAnsi="Arial"/>
                                  <w:color w:val="000000"/>
                                </w:rPr>
                              </w:pPr>
                              <w:r>
                                <w:rPr>
                                  <w:rFonts w:ascii="Arial" w:eastAsia="Arial" w:hAnsi="Arial"/>
                                  <w:color w:val="000000"/>
                                </w:rPr>
                                <w:t>Performans Bilgi Sisteminin Değerlendirilmesi</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r>
                              <w:r>
                                <w:rPr>
                                  <w:rFonts w:ascii="Arial" w:eastAsia="Arial" w:hAnsi="Arial"/>
                                  <w:color w:val="000000"/>
                                </w:rPr>
                                <w:br/>
                                <w:t>1) Belediyemizde özlük ve maaş bilgi sistemi ile muhasebe bilgi sisteminin birbirinden farklı bir programla gerçekleştirildiğinden maaş tahakkukları ile ilgili verilerin ara bir program ile muhasebe bilgi sistemine aktarılmasını sağlamak.</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2) Kurumumuz çalışanlarının ücret bordrolarının e-belediye </w:t>
                              </w:r>
                              <w:proofErr w:type="gramStart"/>
                              <w:r>
                                <w:rPr>
                                  <w:rFonts w:ascii="Arial" w:eastAsia="Arial" w:hAnsi="Arial"/>
                                  <w:color w:val="000000"/>
                                </w:rPr>
                                <w:t>projesi  kapsamında</w:t>
                              </w:r>
                              <w:proofErr w:type="gramEnd"/>
                              <w:r>
                                <w:rPr>
                                  <w:rFonts w:ascii="Arial" w:eastAsia="Arial" w:hAnsi="Arial"/>
                                  <w:color w:val="000000"/>
                                </w:rPr>
                                <w:t xml:space="preserve"> bordro bilgi sistemi sayfasında yayınlanmakta ve ayrıca personelimizin kişisel maillerine gönderilmesi sağlanmaktadır.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3) Kalite Yönetim sistemi çalışmaları kapsamında; e-</w:t>
                              </w:r>
                              <w:proofErr w:type="spellStart"/>
                              <w:r>
                                <w:rPr>
                                  <w:rFonts w:ascii="Arial" w:eastAsia="Arial" w:hAnsi="Arial"/>
                                  <w:color w:val="000000"/>
                                </w:rPr>
                                <w:t>isoft</w:t>
                              </w:r>
                              <w:proofErr w:type="spellEnd"/>
                              <w:r>
                                <w:rPr>
                                  <w:rFonts w:ascii="Arial" w:eastAsia="Arial" w:hAnsi="Arial"/>
                                  <w:color w:val="000000"/>
                                </w:rPr>
                                <w:t xml:space="preserve"> </w:t>
                              </w:r>
                              <w:proofErr w:type="gramStart"/>
                              <w:r>
                                <w:rPr>
                                  <w:rFonts w:ascii="Arial" w:eastAsia="Arial" w:hAnsi="Arial"/>
                                  <w:color w:val="000000"/>
                                </w:rPr>
                                <w:t>programı  kullanılmaktadır</w:t>
                              </w:r>
                              <w:proofErr w:type="gramEnd"/>
                              <w:r>
                                <w:rPr>
                                  <w:rFonts w:ascii="Arial" w:eastAsia="Arial" w:hAnsi="Arial"/>
                                  <w:color w:val="000000"/>
                                </w:rPr>
                                <w:t>.</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br/>
                                <w:t xml:space="preserve">4) Müdürlüğümüze ait organizasyon şeması, görev tanımı, formlar ve </w:t>
                              </w:r>
                              <w:proofErr w:type="gramStart"/>
                              <w:r>
                                <w:rPr>
                                  <w:rFonts w:ascii="Arial" w:eastAsia="Arial" w:hAnsi="Arial"/>
                                  <w:color w:val="000000"/>
                                </w:rPr>
                                <w:t>süreç  bilgilerimiz</w:t>
                              </w:r>
                              <w:proofErr w:type="gramEnd"/>
                              <w:r>
                                <w:rPr>
                                  <w:rFonts w:ascii="Arial" w:eastAsia="Arial" w:hAnsi="Arial"/>
                                  <w:color w:val="000000"/>
                                </w:rPr>
                                <w:t xml:space="preserve"> program üzerinden takip edilmektedir.</w:t>
                              </w:r>
                            </w:p>
                            <w:p w:rsidR="00C83808" w:rsidRDefault="00702654" w:rsidP="00C83808">
                              <w:pPr>
                                <w:spacing w:after="0" w:line="240" w:lineRule="auto"/>
                                <w:jc w:val="both"/>
                                <w:rPr>
                                  <w:rFonts w:ascii="Arial" w:eastAsia="Arial" w:hAnsi="Arial"/>
                                  <w:color w:val="000000"/>
                                </w:rPr>
                              </w:pPr>
                              <w:r>
                                <w:rPr>
                                  <w:rFonts w:ascii="Arial" w:eastAsia="Arial" w:hAnsi="Arial"/>
                                  <w:color w:val="000000"/>
                                </w:rPr>
                                <w:t xml:space="preserve">    </w:t>
                              </w:r>
                              <w:r>
                                <w:rPr>
                                  <w:rFonts w:ascii="Arial" w:eastAsia="Arial" w:hAnsi="Arial"/>
                                  <w:color w:val="000000"/>
                                </w:rPr>
                                <w:br/>
                                <w:t xml:space="preserve">5) Evrak bilgi sistemi </w:t>
                              </w:r>
                              <w:proofErr w:type="gramStart"/>
                              <w:r>
                                <w:rPr>
                                  <w:rFonts w:ascii="Arial" w:eastAsia="Arial" w:hAnsi="Arial"/>
                                  <w:color w:val="000000"/>
                                </w:rPr>
                                <w:t>olarak  e</w:t>
                              </w:r>
                              <w:proofErr w:type="gramEnd"/>
                              <w:r>
                                <w:rPr>
                                  <w:rFonts w:ascii="Arial" w:eastAsia="Arial" w:hAnsi="Arial"/>
                                  <w:color w:val="000000"/>
                                </w:rPr>
                                <w:t>-belediye kullanılmaktadır.</w:t>
                              </w:r>
                            </w:p>
                            <w:p w:rsidR="00850927" w:rsidRDefault="00702654" w:rsidP="00C83808">
                              <w:pPr>
                                <w:spacing w:after="0" w:line="240" w:lineRule="auto"/>
                                <w:jc w:val="both"/>
                              </w:pP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IV</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8"/>
                    </w:rPr>
                    <w:t>KURUMSAL BİLGİLER VE KAPASİTENİN GELİŞTİRİLMESİ</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IV.A</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ÜSTÜNLÜKLER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IV.A</w:t>
                  </w:r>
                  <w:proofErr w:type="gramEnd"/>
                  <w:r>
                    <w:rPr>
                      <w:rFonts w:ascii="Calibri" w:eastAsia="Calibri" w:hAnsi="Calibri"/>
                      <w:b/>
                      <w:color w:val="000000"/>
                      <w:sz w:val="24"/>
                    </w:rPr>
                    <w:t>.A</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Üstünlükler</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br/>
                                <w:t>1) Müdürlüğümüzde alanında deneyimli ve yetişmiş personel gücü bulunmaktadır.</w:t>
                              </w:r>
                              <w:r>
                                <w:rPr>
                                  <w:rFonts w:ascii="Arial" w:eastAsia="Arial" w:hAnsi="Arial"/>
                                  <w:color w:val="000000"/>
                                </w:rPr>
                                <w:br/>
                                <w:t>2) Birim personeli ekip çalışması ve paylaşıma açıktır.</w:t>
                              </w:r>
                              <w:r>
                                <w:rPr>
                                  <w:rFonts w:ascii="Arial" w:eastAsia="Arial" w:hAnsi="Arial"/>
                                  <w:color w:val="000000"/>
                                </w:rPr>
                                <w:br/>
                                <w:t>3) Program desteği sağlanmaktadır.</w:t>
                              </w:r>
                              <w:r>
                                <w:rPr>
                                  <w:rFonts w:ascii="Arial" w:eastAsia="Arial" w:hAnsi="Arial"/>
                                  <w:color w:val="000000"/>
                                </w:rPr>
                                <w:br/>
                                <w:t>4) Yasal düzenlemeler bulunmaktadır.</w:t>
                              </w:r>
                              <w:r>
                                <w:rPr>
                                  <w:rFonts w:ascii="Arial" w:eastAsia="Arial" w:hAnsi="Arial"/>
                                  <w:color w:val="000000"/>
                                </w:rPr>
                                <w:br/>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IV.B</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ZAYIFLIKLAR</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IV.B</w:t>
                  </w:r>
                  <w:proofErr w:type="gramEnd"/>
                  <w:r>
                    <w:rPr>
                      <w:rFonts w:ascii="Calibri" w:eastAsia="Calibri" w:hAnsi="Calibri"/>
                      <w:b/>
                      <w:color w:val="000000"/>
                      <w:sz w:val="24"/>
                    </w:rPr>
                    <w:t>.B</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Zayıflıklar</w:t>
                  </w:r>
                </w:p>
              </w:tc>
            </w:tr>
            <w:tr w:rsidR="00C83808" w:rsidTr="00C83808">
              <w:trPr>
                <w:trHeight w:val="1538"/>
              </w:trPr>
              <w:tc>
                <w:tcPr>
                  <w:tcW w:w="10793" w:type="dxa"/>
                  <w:gridSpan w:val="2"/>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4A0" w:firstRow="1" w:lastRow="0" w:firstColumn="1" w:lastColumn="0" w:noHBand="0" w:noVBand="1"/>
                  </w:tblPr>
                  <w:tblGrid>
                    <w:gridCol w:w="10328"/>
                    <w:gridCol w:w="173"/>
                  </w:tblGrid>
                  <w:tr w:rsidR="00850927">
                    <w:tc>
                      <w:tcPr>
                        <w:tcW w:w="10328"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328"/>
                        </w:tblGrid>
                        <w:tr w:rsidR="00C83808" w:rsidTr="00C83808">
                          <w:trPr>
                            <w:trHeight w:val="112"/>
                          </w:trPr>
                          <w:tc>
                            <w:tcPr>
                              <w:tcW w:w="10328" w:type="dxa"/>
                              <w:tcBorders>
                                <w:top w:val="nil"/>
                                <w:left w:val="nil"/>
                                <w:bottom w:val="nil"/>
                                <w:right w:val="nil"/>
                              </w:tcBorders>
                              <w:tcMar>
                                <w:top w:w="39" w:type="dxa"/>
                                <w:left w:w="39" w:type="dxa"/>
                                <w:bottom w:w="39" w:type="dxa"/>
                                <w:right w:w="39" w:type="dxa"/>
                              </w:tcMar>
                            </w:tcPr>
                            <w:p w:rsidR="00850927" w:rsidRDefault="00850927">
                              <w:pPr>
                                <w:spacing w:after="0" w:line="240" w:lineRule="auto"/>
                              </w:pPr>
                            </w:p>
                          </w:tc>
                        </w:tr>
                        <w:tr w:rsidR="00C83808" w:rsidTr="00C83808">
                          <w:trPr>
                            <w:trHeight w:val="262"/>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b/>
                                  <w:color w:val="000000"/>
                                </w:rPr>
                                <w:t>İnsan Kaynakları ve Eğitim Dairesi Başkanlığı</w:t>
                              </w:r>
                              <w:r>
                                <w:rPr>
                                  <w:rFonts w:ascii="Arial" w:eastAsia="Arial" w:hAnsi="Arial"/>
                                  <w:b/>
                                  <w:color w:val="000000"/>
                                </w:rPr>
                                <w:br/>
                                <w:t>Maaş ve Tahakkuk Şube Müdürlüğü</w:t>
                              </w:r>
                            </w:p>
                          </w:tc>
                        </w:tr>
                        <w:tr w:rsidR="00C83808" w:rsidTr="00C83808">
                          <w:trPr>
                            <w:trHeight w:val="269"/>
                          </w:trPr>
                          <w:tc>
                            <w:tcPr>
                              <w:tcW w:w="10328" w:type="dxa"/>
                              <w:tcBorders>
                                <w:top w:val="nil"/>
                                <w:left w:val="nil"/>
                                <w:bottom w:val="nil"/>
                                <w:right w:val="nil"/>
                              </w:tcBorders>
                              <w:tcMar>
                                <w:top w:w="39" w:type="dxa"/>
                                <w:left w:w="39" w:type="dxa"/>
                                <w:bottom w:w="39" w:type="dxa"/>
                                <w:right w:w="39" w:type="dxa"/>
                              </w:tcMar>
                            </w:tcPr>
                            <w:p w:rsidR="00850927" w:rsidRDefault="00702654">
                              <w:pPr>
                                <w:spacing w:after="0" w:line="240" w:lineRule="auto"/>
                              </w:pPr>
                              <w:r>
                                <w:rPr>
                                  <w:rFonts w:ascii="Arial" w:eastAsia="Arial" w:hAnsi="Arial"/>
                                  <w:color w:val="000000"/>
                                </w:rPr>
                                <w:t>Teknik donanım ve bilgisayar sisteminin geliştirilmesi gerekir.</w:t>
                              </w:r>
                            </w:p>
                          </w:tc>
                        </w:tr>
                      </w:tbl>
                      <w:p w:rsidR="00850927" w:rsidRDefault="00850927">
                        <w:pPr>
                          <w:spacing w:after="0" w:line="240" w:lineRule="auto"/>
                        </w:pPr>
                      </w:p>
                    </w:tc>
                    <w:tc>
                      <w:tcPr>
                        <w:tcW w:w="173" w:type="dxa"/>
                      </w:tcPr>
                      <w:p w:rsidR="00850927" w:rsidRDefault="00850927">
                        <w:pPr>
                          <w:pStyle w:val="EmptyCellLayoutStyle"/>
                          <w:spacing w:after="0" w:line="240" w:lineRule="auto"/>
                        </w:pPr>
                      </w:p>
                    </w:tc>
                  </w:tr>
                  <w:tr w:rsidR="00850927">
                    <w:trPr>
                      <w:trHeight w:val="15"/>
                    </w:trPr>
                    <w:tc>
                      <w:tcPr>
                        <w:tcW w:w="10328" w:type="dxa"/>
                      </w:tcPr>
                      <w:p w:rsidR="00850927" w:rsidRDefault="00850927">
                        <w:pPr>
                          <w:pStyle w:val="EmptyCellLayoutStyle"/>
                          <w:spacing w:after="0" w:line="240" w:lineRule="auto"/>
                        </w:pPr>
                      </w:p>
                    </w:tc>
                    <w:tc>
                      <w:tcPr>
                        <w:tcW w:w="173" w:type="dxa"/>
                      </w:tcPr>
                      <w:p w:rsidR="00850927" w:rsidRDefault="00850927">
                        <w:pPr>
                          <w:pStyle w:val="EmptyCellLayoutStyle"/>
                          <w:spacing w:after="0" w:line="240" w:lineRule="auto"/>
                        </w:pPr>
                      </w:p>
                    </w:tc>
                  </w:tr>
                </w:tbl>
                <w:p w:rsidR="00850927" w:rsidRDefault="00850927">
                  <w:pPr>
                    <w:spacing w:after="0" w:line="240" w:lineRule="auto"/>
                  </w:pP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IV.C</w:t>
                  </w:r>
                  <w:proofErr w:type="gramEnd"/>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DEĞERLENDİRME</w:t>
                  </w:r>
                </w:p>
              </w:tc>
            </w:tr>
            <w:tr w:rsidR="00850927" w:rsidTr="00C83808">
              <w:trPr>
                <w:trHeight w:val="254"/>
              </w:trPr>
              <w:tc>
                <w:tcPr>
                  <w:tcW w:w="13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proofErr w:type="gramStart"/>
                  <w:r>
                    <w:rPr>
                      <w:rFonts w:ascii="Calibri" w:eastAsia="Calibri" w:hAnsi="Calibri"/>
                      <w:b/>
                      <w:color w:val="000000"/>
                      <w:sz w:val="24"/>
                    </w:rPr>
                    <w:t>IV.C</w:t>
                  </w:r>
                  <w:proofErr w:type="gramEnd"/>
                  <w:r>
                    <w:rPr>
                      <w:rFonts w:ascii="Calibri" w:eastAsia="Calibri" w:hAnsi="Calibri"/>
                      <w:b/>
                      <w:color w:val="000000"/>
                      <w:sz w:val="24"/>
                    </w:rPr>
                    <w:t>.C</w:t>
                  </w:r>
                </w:p>
              </w:tc>
              <w:tc>
                <w:tcPr>
                  <w:tcW w:w="94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50927" w:rsidRDefault="00702654">
                  <w:pPr>
                    <w:spacing w:after="0" w:line="240" w:lineRule="auto"/>
                  </w:pPr>
                  <w:r>
                    <w:rPr>
                      <w:rFonts w:ascii="Calibri" w:eastAsia="Calibri" w:hAnsi="Calibri"/>
                      <w:b/>
                      <w:color w:val="000000"/>
                      <w:sz w:val="24"/>
                    </w:rPr>
                    <w:t>Değerlendirme</w:t>
                  </w:r>
                </w:p>
              </w:tc>
            </w:tr>
            <w:tr w:rsidR="00C83808" w:rsidTr="00C83808">
              <w:trPr>
                <w:trHeight w:val="295"/>
              </w:trPr>
              <w:tc>
                <w:tcPr>
                  <w:tcW w:w="10793" w:type="dxa"/>
                  <w:gridSpan w:val="2"/>
                  <w:tcBorders>
                    <w:top w:val="nil"/>
                    <w:left w:val="nil"/>
                    <w:bottom w:val="nil"/>
                    <w:right w:val="nil"/>
                  </w:tcBorders>
                  <w:tcMar>
                    <w:top w:w="0" w:type="dxa"/>
                    <w:left w:w="0" w:type="dxa"/>
                    <w:bottom w:w="0" w:type="dxa"/>
                    <w:right w:w="0" w:type="dxa"/>
                  </w:tcMar>
                </w:tcPr>
                <w:p w:rsidR="00850927" w:rsidRDefault="00850927">
                  <w:pPr>
                    <w:spacing w:after="0" w:line="240" w:lineRule="auto"/>
                  </w:pPr>
                </w:p>
              </w:tc>
            </w:tr>
          </w:tbl>
          <w:p w:rsidR="00850927" w:rsidRDefault="00850927">
            <w:pPr>
              <w:spacing w:after="0" w:line="240" w:lineRule="auto"/>
            </w:pPr>
          </w:p>
        </w:tc>
      </w:tr>
      <w:tr w:rsidR="00850927">
        <w:trPr>
          <w:trHeight w:val="612"/>
        </w:trPr>
        <w:tc>
          <w:tcPr>
            <w:tcW w:w="20" w:type="dxa"/>
          </w:tcPr>
          <w:p w:rsidR="00850927" w:rsidRDefault="00850927">
            <w:pPr>
              <w:pStyle w:val="EmptyCellLayoutStyle"/>
              <w:spacing w:after="0" w:line="240" w:lineRule="auto"/>
            </w:pPr>
          </w:p>
        </w:tc>
        <w:tc>
          <w:tcPr>
            <w:tcW w:w="10502" w:type="dxa"/>
          </w:tcPr>
          <w:p w:rsidR="00850927" w:rsidRDefault="00850927">
            <w:pPr>
              <w:pStyle w:val="EmptyCellLayoutStyle"/>
              <w:spacing w:after="0" w:line="240" w:lineRule="auto"/>
            </w:pPr>
          </w:p>
        </w:tc>
      </w:tr>
    </w:tbl>
    <w:p w:rsidR="00850927" w:rsidRDefault="00850927">
      <w:pPr>
        <w:spacing w:after="0" w:line="240" w:lineRule="auto"/>
      </w:pPr>
    </w:p>
    <w:sectPr w:rsidR="00850927" w:rsidSect="00C83808">
      <w:footerReference w:type="default" r:id="rId13"/>
      <w:pgSz w:w="11905" w:h="16837"/>
      <w:pgMar w:top="0" w:right="566" w:bottom="283" w:left="5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50A" w:rsidRDefault="0022250A">
      <w:pPr>
        <w:spacing w:after="0" w:line="240" w:lineRule="auto"/>
      </w:pPr>
      <w:r>
        <w:separator/>
      </w:r>
    </w:p>
  </w:endnote>
  <w:endnote w:type="continuationSeparator" w:id="0">
    <w:p w:rsidR="0022250A" w:rsidRDefault="00222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Pr>
    <w:tblGrid>
      <w:gridCol w:w="20"/>
      <w:gridCol w:w="8657"/>
      <w:gridCol w:w="1845"/>
    </w:tblGrid>
    <w:tr w:rsidR="00850927">
      <w:tc>
        <w:tcPr>
          <w:tcW w:w="20" w:type="dxa"/>
        </w:tcPr>
        <w:p w:rsidR="00850927" w:rsidRDefault="00850927">
          <w:pPr>
            <w:pStyle w:val="EmptyCellLayoutStyle"/>
            <w:spacing w:after="0" w:line="240" w:lineRule="auto"/>
          </w:pPr>
        </w:p>
      </w:tc>
      <w:tc>
        <w:tcPr>
          <w:tcW w:w="8657" w:type="dxa"/>
        </w:tcPr>
        <w:p w:rsidR="00850927" w:rsidRDefault="00850927">
          <w:pPr>
            <w:pStyle w:val="EmptyCellLayoutStyle"/>
            <w:spacing w:after="0" w:line="240" w:lineRule="auto"/>
          </w:pPr>
        </w:p>
      </w:tc>
      <w:tc>
        <w:tcPr>
          <w:tcW w:w="1845" w:type="dxa"/>
        </w:tcPr>
        <w:p w:rsidR="00850927" w:rsidRDefault="00850927">
          <w:pPr>
            <w:pStyle w:val="EmptyCellLayoutStyle"/>
            <w:spacing w:after="0" w:line="240" w:lineRule="auto"/>
          </w:pPr>
        </w:p>
      </w:tc>
    </w:tr>
    <w:tr w:rsidR="00850927">
      <w:tc>
        <w:tcPr>
          <w:tcW w:w="20" w:type="dxa"/>
        </w:tcPr>
        <w:p w:rsidR="00850927" w:rsidRDefault="00850927">
          <w:pPr>
            <w:pStyle w:val="EmptyCellLayoutStyle"/>
            <w:spacing w:after="0" w:line="240" w:lineRule="auto"/>
          </w:pPr>
        </w:p>
      </w:tc>
      <w:tc>
        <w:tcPr>
          <w:tcW w:w="8657" w:type="dxa"/>
        </w:tcPr>
        <w:tbl>
          <w:tblPr>
            <w:tblW w:w="0" w:type="auto"/>
            <w:tblCellMar>
              <w:left w:w="0" w:type="dxa"/>
              <w:right w:w="0" w:type="dxa"/>
            </w:tblCellMar>
            <w:tblLook w:val="04A0" w:firstRow="1" w:lastRow="0" w:firstColumn="1" w:lastColumn="0" w:noHBand="0" w:noVBand="1"/>
          </w:tblPr>
          <w:tblGrid>
            <w:gridCol w:w="8657"/>
          </w:tblGrid>
          <w:tr w:rsidR="00850927">
            <w:trPr>
              <w:trHeight w:val="262"/>
            </w:trPr>
            <w:tc>
              <w:tcPr>
                <w:tcW w:w="8657" w:type="dxa"/>
                <w:tcBorders>
                  <w:top w:val="nil"/>
                  <w:left w:val="nil"/>
                  <w:bottom w:val="nil"/>
                  <w:right w:val="nil"/>
                </w:tcBorders>
                <w:tcMar>
                  <w:top w:w="39" w:type="dxa"/>
                  <w:left w:w="39" w:type="dxa"/>
                  <w:bottom w:w="39" w:type="dxa"/>
                  <w:right w:w="39" w:type="dxa"/>
                </w:tcMar>
              </w:tcPr>
              <w:p w:rsidR="00850927" w:rsidRDefault="00702654">
                <w:pPr>
                  <w:spacing w:after="0" w:line="240" w:lineRule="auto"/>
                  <w:jc w:val="center"/>
                </w:pPr>
                <w:r>
                  <w:rPr>
                    <w:rFonts w:ascii="Tahoma" w:eastAsia="Tahoma" w:hAnsi="Tahoma"/>
                    <w:color w:val="000000"/>
                    <w:sz w:val="16"/>
                  </w:rPr>
                  <w:t xml:space="preserve"> </w:t>
                </w:r>
                <w:proofErr w:type="gramStart"/>
                <w:r>
                  <w:rPr>
                    <w:rFonts w:ascii="Tahoma" w:eastAsia="Tahoma" w:hAnsi="Tahoma"/>
                    <w:color w:val="000000"/>
                    <w:sz w:val="16"/>
                  </w:rPr>
                  <w:t>Sayfa : 1</w:t>
                </w:r>
                <w:proofErr w:type="gramEnd"/>
                <w:r>
                  <w:rPr>
                    <w:rFonts w:ascii="Tahoma" w:eastAsia="Tahoma" w:hAnsi="Tahoma"/>
                    <w:color w:val="000000"/>
                    <w:sz w:val="16"/>
                  </w:rPr>
                  <w:t xml:space="preserve"> / 1</w:t>
                </w:r>
              </w:p>
            </w:tc>
          </w:tr>
        </w:tbl>
        <w:p w:rsidR="00850927" w:rsidRDefault="00850927">
          <w:pPr>
            <w:spacing w:after="0" w:line="240" w:lineRule="auto"/>
          </w:pPr>
        </w:p>
      </w:tc>
      <w:tc>
        <w:tcPr>
          <w:tcW w:w="1845" w:type="dxa"/>
        </w:tcPr>
        <w:p w:rsidR="00850927" w:rsidRDefault="00850927">
          <w:pPr>
            <w:pStyle w:val="EmptyCellLayoutStyle"/>
            <w:spacing w:after="0" w:line="240" w:lineRule="auto"/>
          </w:pPr>
        </w:p>
      </w:tc>
    </w:tr>
    <w:tr w:rsidR="00850927">
      <w:tc>
        <w:tcPr>
          <w:tcW w:w="20" w:type="dxa"/>
        </w:tcPr>
        <w:p w:rsidR="00850927" w:rsidRDefault="00850927">
          <w:pPr>
            <w:pStyle w:val="EmptyCellLayoutStyle"/>
            <w:spacing w:after="0" w:line="240" w:lineRule="auto"/>
          </w:pPr>
        </w:p>
      </w:tc>
      <w:tc>
        <w:tcPr>
          <w:tcW w:w="8657" w:type="dxa"/>
        </w:tcPr>
        <w:p w:rsidR="00850927" w:rsidRDefault="00850927">
          <w:pPr>
            <w:pStyle w:val="EmptyCellLayoutStyle"/>
            <w:spacing w:after="0" w:line="240" w:lineRule="auto"/>
          </w:pPr>
        </w:p>
      </w:tc>
      <w:tc>
        <w:tcPr>
          <w:tcW w:w="1845" w:type="dxa"/>
        </w:tcPr>
        <w:p w:rsidR="00850927" w:rsidRDefault="00850927">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50A" w:rsidRDefault="0022250A">
      <w:pPr>
        <w:spacing w:after="0" w:line="240" w:lineRule="auto"/>
      </w:pPr>
      <w:r>
        <w:separator/>
      </w:r>
    </w:p>
  </w:footnote>
  <w:footnote w:type="continuationSeparator" w:id="0">
    <w:p w:rsidR="0022250A" w:rsidRDefault="00222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27"/>
    <w:rsid w:val="00025C5A"/>
    <w:rsid w:val="00077F00"/>
    <w:rsid w:val="0022250A"/>
    <w:rsid w:val="002C78B7"/>
    <w:rsid w:val="003B5EAA"/>
    <w:rsid w:val="004C1C71"/>
    <w:rsid w:val="004C3BBC"/>
    <w:rsid w:val="00554600"/>
    <w:rsid w:val="00692F46"/>
    <w:rsid w:val="00702654"/>
    <w:rsid w:val="007D55AF"/>
    <w:rsid w:val="00850927"/>
    <w:rsid w:val="0091525F"/>
    <w:rsid w:val="00925E20"/>
    <w:rsid w:val="00942678"/>
    <w:rsid w:val="00B24C80"/>
    <w:rsid w:val="00B76A6C"/>
    <w:rsid w:val="00BD4C1C"/>
    <w:rsid w:val="00C83808"/>
    <w:rsid w:val="00CC30C4"/>
    <w:rsid w:val="00D004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EA7A5-20A6-41A8-BD27-9045BB67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Pr>
      <w:sz w:val="2"/>
    </w:rPr>
  </w:style>
  <w:style w:type="paragraph" w:styleId="BalonMetni">
    <w:name w:val="Balloon Text"/>
    <w:basedOn w:val="Normal"/>
    <w:link w:val="BalonMetniChar"/>
    <w:uiPriority w:val="99"/>
    <w:semiHidden/>
    <w:unhideWhenUsed/>
    <w:rsid w:val="003B5EA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B5E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1666</Words>
  <Characters>9499</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BirimlerinFaaliyetRaporlari</vt:lpstr>
    </vt:vector>
  </TitlesOfParts>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BirimlerinFaaliyetRaporlari</dc:title>
  <dc:creator>Zekiye IBIS</dc:creator>
  <dc:description/>
  <cp:lastModifiedBy>Zekiye IBIS</cp:lastModifiedBy>
  <cp:revision>2</cp:revision>
  <cp:lastPrinted>2020-01-20T10:55:00Z</cp:lastPrinted>
  <dcterms:created xsi:type="dcterms:W3CDTF">2020-09-22T05:35:00Z</dcterms:created>
  <dcterms:modified xsi:type="dcterms:W3CDTF">2020-09-22T05:35:00Z</dcterms:modified>
</cp:coreProperties>
</file>