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606" w:type="dxa"/>
        <w:tblInd w:w="-318" w:type="dxa"/>
        <w:tblCellMar>
          <w:top w:w="113" w:type="dxa"/>
          <w:bottom w:w="113" w:type="dxa"/>
        </w:tblCellMar>
        <w:tblLook w:val="04A0" w:firstRow="1" w:lastRow="0" w:firstColumn="1" w:lastColumn="0" w:noHBand="0" w:noVBand="1"/>
      </w:tblPr>
      <w:tblGrid>
        <w:gridCol w:w="9606"/>
      </w:tblGrid>
      <w:tr w:rsidR="00B20DDE" w:rsidTr="00826758">
        <w:trPr>
          <w:trHeight w:val="1439"/>
        </w:trPr>
        <w:tc>
          <w:tcPr>
            <w:tcW w:w="9606" w:type="dxa"/>
            <w:vAlign w:val="center"/>
          </w:tcPr>
          <w:p w:rsidR="00826758" w:rsidRPr="00826758" w:rsidRDefault="00CF7A2B" w:rsidP="00826758">
            <w:pPr>
              <w:pStyle w:val="GvdeMetni"/>
              <w:spacing w:line="276" w:lineRule="auto"/>
              <w:ind w:left="-108"/>
              <w:jc w:val="center"/>
              <w:rPr>
                <w:rFonts w:ascii="Arial" w:hAnsi="Arial" w:cs="Arial"/>
                <w:b/>
                <w:sz w:val="32"/>
                <w:szCs w:val="24"/>
              </w:rPr>
            </w:pPr>
            <w:r w:rsidRPr="00826758">
              <w:rPr>
                <w:rFonts w:ascii="Arial" w:hAnsi="Arial" w:cs="Arial"/>
                <w:b/>
                <w:sz w:val="32"/>
                <w:szCs w:val="24"/>
              </w:rPr>
              <w:t>KÜKÜRTLÜ KENTSEL YENİLEME (DERİCİLER) PROJESİ UYGULAMA İMAR PLANI PLAN NOTLARI</w:t>
            </w:r>
          </w:p>
        </w:tc>
      </w:tr>
      <w:tr w:rsidR="00B20DDE" w:rsidTr="00B20DDE">
        <w:tc>
          <w:tcPr>
            <w:tcW w:w="9606" w:type="dxa"/>
          </w:tcPr>
          <w:p w:rsidR="00B20DDE" w:rsidRDefault="00B20DDE" w:rsidP="00B20DDE">
            <w:pPr>
              <w:pStyle w:val="GvdeMetni"/>
              <w:spacing w:line="240" w:lineRule="auto"/>
              <w:ind w:left="284" w:firstLine="851"/>
              <w:rPr>
                <w:rFonts w:ascii="Arial" w:hAnsi="Arial" w:cs="Arial"/>
                <w:b/>
                <w:sz w:val="22"/>
                <w:szCs w:val="22"/>
              </w:rPr>
            </w:pPr>
            <w:r>
              <w:rPr>
                <w:rFonts w:ascii="Arial" w:hAnsi="Arial" w:cs="Arial"/>
                <w:b/>
                <w:sz w:val="22"/>
                <w:szCs w:val="22"/>
              </w:rPr>
              <w:t>LEJANT</w:t>
            </w:r>
          </w:p>
          <w:p w:rsidR="00B20DDE" w:rsidRDefault="00B20DDE" w:rsidP="00B20DDE">
            <w:pPr>
              <w:pStyle w:val="GvdeMetni"/>
              <w:spacing w:line="240" w:lineRule="auto"/>
              <w:ind w:left="284"/>
              <w:rPr>
                <w:rFonts w:ascii="Arial" w:hAnsi="Arial" w:cs="Arial"/>
                <w:b/>
                <w:sz w:val="22"/>
                <w:szCs w:val="22"/>
              </w:rPr>
            </w:pPr>
            <w:r>
              <w:rPr>
                <w:rFonts w:ascii="Arial" w:hAnsi="Arial" w:cs="Arial"/>
                <w:bCs/>
                <w:noProof/>
                <w:sz w:val="22"/>
                <w:szCs w:val="22"/>
                <w:lang w:eastAsia="tr-TR"/>
              </w:rPr>
              <mc:AlternateContent>
                <mc:Choice Requires="wps">
                  <w:drawing>
                    <wp:anchor distT="0" distB="0" distL="114300" distR="114300" simplePos="0" relativeHeight="251659264" behindDoc="0" locked="0" layoutInCell="1" allowOverlap="1" wp14:anchorId="6D01EA21" wp14:editId="7D7FE341">
                      <wp:simplePos x="0" y="0"/>
                      <wp:positionH relativeFrom="column">
                        <wp:posOffset>540385</wp:posOffset>
                      </wp:positionH>
                      <wp:positionV relativeFrom="paragraph">
                        <wp:posOffset>106045</wp:posOffset>
                      </wp:positionV>
                      <wp:extent cx="706755" cy="304800"/>
                      <wp:effectExtent l="0" t="0" r="17145"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42.55pt;margin-top:8.35pt;width:55.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"/>
                  </w:pict>
                </mc:Fallback>
              </mc:AlternateConten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B20DDE" w:rsidRPr="00744F8C" w:rsidRDefault="00B20DDE" w:rsidP="00B20DDE">
            <w:pPr>
              <w:pStyle w:val="GvdeMetni"/>
              <w:spacing w:line="240" w:lineRule="auto"/>
              <w:ind w:left="284"/>
              <w:rPr>
                <w:rFonts w:ascii="Arial" w:hAnsi="Arial" w:cs="Arial"/>
                <w:b/>
                <w:sz w:val="22"/>
                <w:szCs w:val="22"/>
              </w:rPr>
            </w:pPr>
            <w:r>
              <w:rPr>
                <w:rFonts w:ascii="Arial" w:hAnsi="Arial" w:cs="Arial"/>
                <w:b/>
                <w:noProof/>
                <w:sz w:val="22"/>
                <w:szCs w:val="22"/>
                <w:lang w:eastAsia="tr-TR"/>
              </w:rPr>
              <mc:AlternateContent>
                <mc:Choice Requires="wps">
                  <w:drawing>
                    <wp:anchor distT="0" distB="0" distL="114300" distR="114300" simplePos="0" relativeHeight="251662336" behindDoc="0" locked="0" layoutInCell="1" allowOverlap="1" wp14:anchorId="2E3E2AC7" wp14:editId="21FBD901">
                      <wp:simplePos x="0" y="0"/>
                      <wp:positionH relativeFrom="column">
                        <wp:posOffset>538404</wp:posOffset>
                      </wp:positionH>
                      <wp:positionV relativeFrom="paragraph">
                        <wp:posOffset>94513</wp:posOffset>
                      </wp:positionV>
                      <wp:extent cx="706755" cy="0"/>
                      <wp:effectExtent l="0" t="0" r="17145" b="19050"/>
                      <wp:wrapNone/>
                      <wp:docPr id="4" name="Düz Bağlayıcı 4"/>
                      <wp:cNvGraphicFramePr/>
                      <a:graphic xmlns:a="http://schemas.openxmlformats.org/drawingml/2006/main">
                        <a:graphicData uri="http://schemas.microsoft.com/office/word/2010/wordprocessingShape">
                          <wps:wsp>
                            <wps:cNvCnPr/>
                            <wps:spPr>
                              <a:xfrm>
                                <a:off x="0" y="0"/>
                                <a:ext cx="706755" cy="0"/>
                              </a:xfrm>
                              <a:prstGeom prst="line">
                                <a:avLst/>
                              </a:prstGeom>
                              <a:ln w="25400">
                                <a:solidFill>
                                  <a:schemeClr val="accent6">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4pt,7.45pt" to="9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" strokecolor="#e36c0a [2409]" strokeweight="2pt">
                      <v:stroke dashstyle="dash"/>
                    </v:line>
                  </w:pict>
                </mc:Fallback>
              </mc:AlternateConten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744F8C">
              <w:rPr>
                <w:rFonts w:ascii="Arial" w:hAnsi="Arial" w:cs="Arial"/>
                <w:bCs/>
                <w:sz w:val="22"/>
                <w:szCs w:val="22"/>
              </w:rPr>
              <w:t>Plan Notu Değişik</w:t>
            </w:r>
            <w:r w:rsidR="009A147D">
              <w:rPr>
                <w:rFonts w:ascii="Arial" w:hAnsi="Arial" w:cs="Arial"/>
                <w:bCs/>
                <w:sz w:val="22"/>
                <w:szCs w:val="22"/>
              </w:rPr>
              <w:t>lik</w:t>
            </w:r>
            <w:r w:rsidRPr="00744F8C">
              <w:rPr>
                <w:rFonts w:ascii="Arial" w:hAnsi="Arial" w:cs="Arial"/>
                <w:bCs/>
                <w:sz w:val="22"/>
                <w:szCs w:val="22"/>
              </w:rPr>
              <w:t xml:space="preserve"> Sınırı </w:t>
            </w:r>
          </w:p>
          <w:p w:rsidR="00B20DDE" w:rsidRDefault="00B20DDE"/>
        </w:tc>
      </w:tr>
      <w:tr w:rsidR="00B20DDE" w:rsidTr="00826758">
        <w:trPr>
          <w:trHeight w:val="6387"/>
        </w:trPr>
        <w:tc>
          <w:tcPr>
            <w:tcW w:w="9606" w:type="dxa"/>
          </w:tcPr>
          <w:p w:rsidR="00826758" w:rsidRDefault="00826758" w:rsidP="00CF7A2B">
            <w:pPr>
              <w:spacing w:line="276" w:lineRule="auto"/>
              <w:jc w:val="center"/>
              <w:rPr>
                <w:rFonts w:ascii="Arial" w:hAnsi="Arial" w:cs="Arial"/>
                <w:b/>
                <w:sz w:val="24"/>
              </w:rPr>
            </w:pPr>
          </w:p>
          <w:p w:rsidR="00B20DDE" w:rsidRPr="00826758" w:rsidRDefault="00CF7A2B" w:rsidP="00CF7A2B">
            <w:pPr>
              <w:spacing w:line="276" w:lineRule="auto"/>
              <w:jc w:val="center"/>
              <w:rPr>
                <w:rFonts w:ascii="Arial" w:hAnsi="Arial" w:cs="Arial"/>
                <w:b/>
                <w:sz w:val="24"/>
              </w:rPr>
            </w:pPr>
            <w:proofErr w:type="gramStart"/>
            <w:r w:rsidRPr="00826758">
              <w:rPr>
                <w:rFonts w:ascii="Arial" w:hAnsi="Arial" w:cs="Arial"/>
                <w:b/>
                <w:sz w:val="24"/>
              </w:rPr>
              <w:t>6306 SAYILI AFET RİSKİ ALTINDAKİ ALANLARIN DÖNÜŞTÜRÜLMESİ HAKKINDA KANUNUN YÜRÜLÜĞE GİRMESİNDEN SONRA 18.09.2013 TARİH VE 2013/5415 SAYILI BAKANLAR KURULU KARARINA İSTİNADEN, 12.10.2013 TARİH VE 28793 SAYILI RESMİ GAZETE’DE YAYIMLANARAK, 6306 SAYILI AFET RİSKİ ALTINDAKİ ALANLARIN DÖNÜŞTÜRÜLMESİ HAKKINDA KANUNUN 2. MADDESİNE GÖRE İLAN EDİLEN RİSKLİ ALAN DIŞINDA KALAN YERLERE İLİŞKİN PLAN NOTLARI</w:t>
            </w:r>
            <w:proofErr w:type="gramEnd"/>
          </w:p>
          <w:p w:rsidR="00CF7A2B" w:rsidRDefault="00CF7A2B" w:rsidP="00B20DDE">
            <w:pPr>
              <w:rPr>
                <w:rFonts w:ascii="Arial" w:hAnsi="Arial" w:cs="Arial"/>
                <w:sz w:val="20"/>
              </w:rPr>
            </w:pPr>
          </w:p>
          <w:p w:rsidR="00826758" w:rsidRDefault="00826758" w:rsidP="00B20DDE">
            <w:pPr>
              <w:rPr>
                <w:rFonts w:ascii="Arial" w:hAnsi="Arial" w:cs="Arial"/>
                <w:sz w:val="20"/>
              </w:rPr>
            </w:pPr>
          </w:p>
          <w:p w:rsidR="00826758" w:rsidRDefault="00826758" w:rsidP="00B20DDE">
            <w:pPr>
              <w:rPr>
                <w:rFonts w:ascii="Arial" w:hAnsi="Arial" w:cs="Arial"/>
                <w:sz w:val="20"/>
              </w:rPr>
            </w:pPr>
          </w:p>
          <w:p w:rsidR="00CF7A2B" w:rsidRDefault="00CF7A2B" w:rsidP="00B20DDE">
            <w:pPr>
              <w:rPr>
                <w:rFonts w:ascii="Arial" w:hAnsi="Arial" w:cs="Arial"/>
                <w:sz w:val="20"/>
              </w:rPr>
            </w:pPr>
            <w:bookmarkStart w:id="0" w:name="_GoBack"/>
            <w:bookmarkEnd w:id="0"/>
          </w:p>
          <w:p w:rsidR="00CF7A2B" w:rsidRDefault="00CF7A2B" w:rsidP="00B20DDE">
            <w:pPr>
              <w:rPr>
                <w:rFonts w:ascii="Arial" w:hAnsi="Arial" w:cs="Arial"/>
                <w:sz w:val="20"/>
              </w:rPr>
            </w:pPr>
          </w:p>
          <w:p w:rsidR="00B20DDE" w:rsidRPr="00B20DDE" w:rsidRDefault="00B20DDE" w:rsidP="00B20DDE">
            <w:pPr>
              <w:rPr>
                <w:rFonts w:ascii="Arial" w:hAnsi="Arial" w:cs="Arial"/>
                <w:sz w:val="20"/>
              </w:rPr>
            </w:pPr>
            <w:r>
              <w:rPr>
                <w:rFonts w:ascii="Arial" w:hAnsi="Arial" w:cs="Arial"/>
                <w:noProof/>
                <w:sz w:val="20"/>
                <w:lang w:eastAsia="tr-TR"/>
              </w:rPr>
              <mc:AlternateContent>
                <mc:Choice Requires="wps">
                  <w:drawing>
                    <wp:anchor distT="0" distB="0" distL="114300" distR="114300" simplePos="0" relativeHeight="251661312" behindDoc="0" locked="0" layoutInCell="1" allowOverlap="1" wp14:anchorId="55C0C47E" wp14:editId="5F3EFA67">
                      <wp:simplePos x="0" y="0"/>
                      <wp:positionH relativeFrom="column">
                        <wp:posOffset>159385</wp:posOffset>
                      </wp:positionH>
                      <wp:positionV relativeFrom="paragraph">
                        <wp:posOffset>70485</wp:posOffset>
                      </wp:positionV>
                      <wp:extent cx="5781675" cy="6191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5781675" cy="619125"/>
                              </a:xfrm>
                              <a:prstGeom prst="rect">
                                <a:avLst/>
                              </a:prstGeom>
                              <a:noFill/>
                              <a:ln>
                                <a:solidFill>
                                  <a:schemeClr val="accent6">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6" style="position:absolute;margin-left:12.55pt;margin-top:5.55pt;width:455.25pt;height:4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" filled="f" strokecolor="#e36c0a [2409]" strokeweight="2pt">
                      <v:stroke dashstyle="dash"/>
                    </v:rect>
                  </w:pict>
                </mc:Fallback>
              </mc:AlternateContent>
            </w:r>
          </w:p>
          <w:p w:rsidR="00B20DDE" w:rsidRDefault="00CF7A2B" w:rsidP="00CF7A2B">
            <w:pPr>
              <w:pStyle w:val="ListeParagraf"/>
              <w:numPr>
                <w:ilvl w:val="1"/>
                <w:numId w:val="2"/>
              </w:numPr>
            </w:pPr>
            <w:r w:rsidRPr="00826758">
              <w:rPr>
                <w:rFonts w:ascii="Arial" w:hAnsi="Arial" w:cs="Arial"/>
                <w:sz w:val="24"/>
              </w:rPr>
              <w:t>1. Bodrum katta bağımsız bölüm veya devamı yapılabilir.</w:t>
            </w:r>
          </w:p>
        </w:tc>
      </w:tr>
    </w:tbl>
    <w:p w:rsidR="003C5364" w:rsidRDefault="003C5364"/>
    <w:sectPr w:rsidR="003C5364" w:rsidSect="00B20DD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83906"/>
    <w:multiLevelType w:val="multilevel"/>
    <w:tmpl w:val="79644CEC"/>
    <w:lvl w:ilvl="0">
      <w:start w:val="1"/>
      <w:numFmt w:val="decimal"/>
      <w:lvlText w:val="%1."/>
      <w:lvlJc w:val="left"/>
      <w:pPr>
        <w:ind w:left="360" w:hanging="360"/>
      </w:pPr>
      <w:rPr>
        <w:rFonts w:ascii="Arial" w:hAnsi="Arial" w:cs="Arial" w:hint="default"/>
        <w:sz w:val="20"/>
      </w:rPr>
    </w:lvl>
    <w:lvl w:ilvl="1">
      <w:start w:val="7"/>
      <w:numFmt w:val="decimal"/>
      <w:lvlText w:val="%1.%2."/>
      <w:lvlJc w:val="left"/>
      <w:pPr>
        <w:ind w:left="720" w:hanging="360"/>
      </w:pPr>
      <w:rPr>
        <w:rFonts w:ascii="Arial" w:hAnsi="Arial" w:cs="Arial" w:hint="default"/>
        <w:b/>
        <w:sz w:val="24"/>
      </w:rPr>
    </w:lvl>
    <w:lvl w:ilvl="2">
      <w:start w:val="1"/>
      <w:numFmt w:val="decimal"/>
      <w:lvlText w:val="%1.%2.%3."/>
      <w:lvlJc w:val="left"/>
      <w:pPr>
        <w:ind w:left="1440" w:hanging="720"/>
      </w:pPr>
      <w:rPr>
        <w:rFonts w:ascii="Arial" w:hAnsi="Arial" w:cs="Arial" w:hint="default"/>
        <w:sz w:val="20"/>
      </w:rPr>
    </w:lvl>
    <w:lvl w:ilvl="3">
      <w:start w:val="1"/>
      <w:numFmt w:val="decimal"/>
      <w:lvlText w:val="%1.%2.%3.%4."/>
      <w:lvlJc w:val="left"/>
      <w:pPr>
        <w:ind w:left="1800" w:hanging="720"/>
      </w:pPr>
      <w:rPr>
        <w:rFonts w:ascii="Arial" w:hAnsi="Arial" w:cs="Arial" w:hint="default"/>
        <w:sz w:val="20"/>
      </w:rPr>
    </w:lvl>
    <w:lvl w:ilvl="4">
      <w:start w:val="1"/>
      <w:numFmt w:val="decimal"/>
      <w:lvlText w:val="%1.%2.%3.%4.%5."/>
      <w:lvlJc w:val="left"/>
      <w:pPr>
        <w:ind w:left="2520" w:hanging="1080"/>
      </w:pPr>
      <w:rPr>
        <w:rFonts w:ascii="Arial" w:hAnsi="Arial" w:cs="Arial" w:hint="default"/>
        <w:sz w:val="20"/>
      </w:rPr>
    </w:lvl>
    <w:lvl w:ilvl="5">
      <w:start w:val="1"/>
      <w:numFmt w:val="decimal"/>
      <w:lvlText w:val="%1.%2.%3.%4.%5.%6."/>
      <w:lvlJc w:val="left"/>
      <w:pPr>
        <w:ind w:left="2880" w:hanging="1080"/>
      </w:pPr>
      <w:rPr>
        <w:rFonts w:ascii="Arial" w:hAnsi="Arial" w:cs="Arial" w:hint="default"/>
        <w:sz w:val="20"/>
      </w:rPr>
    </w:lvl>
    <w:lvl w:ilvl="6">
      <w:start w:val="1"/>
      <w:numFmt w:val="decimal"/>
      <w:lvlText w:val="%1.%2.%3.%4.%5.%6.%7."/>
      <w:lvlJc w:val="left"/>
      <w:pPr>
        <w:ind w:left="3600" w:hanging="1440"/>
      </w:pPr>
      <w:rPr>
        <w:rFonts w:ascii="Arial" w:hAnsi="Arial" w:cs="Arial" w:hint="default"/>
        <w:sz w:val="20"/>
      </w:rPr>
    </w:lvl>
    <w:lvl w:ilvl="7">
      <w:start w:val="1"/>
      <w:numFmt w:val="decimal"/>
      <w:lvlText w:val="%1.%2.%3.%4.%5.%6.%7.%8."/>
      <w:lvlJc w:val="left"/>
      <w:pPr>
        <w:ind w:left="3960" w:hanging="1440"/>
      </w:pPr>
      <w:rPr>
        <w:rFonts w:ascii="Arial" w:hAnsi="Arial" w:cs="Arial" w:hint="default"/>
        <w:sz w:val="20"/>
      </w:rPr>
    </w:lvl>
    <w:lvl w:ilvl="8">
      <w:start w:val="1"/>
      <w:numFmt w:val="decimal"/>
      <w:lvlText w:val="%1.%2.%3.%4.%5.%6.%7.%8.%9."/>
      <w:lvlJc w:val="left"/>
      <w:pPr>
        <w:ind w:left="4680" w:hanging="1800"/>
      </w:pPr>
      <w:rPr>
        <w:rFonts w:ascii="Arial" w:hAnsi="Arial" w:cs="Arial" w:hint="default"/>
        <w:sz w:val="20"/>
      </w:rPr>
    </w:lvl>
  </w:abstractNum>
  <w:abstractNum w:abstractNumId="1">
    <w:nsid w:val="6F4916DF"/>
    <w:multiLevelType w:val="multilevel"/>
    <w:tmpl w:val="486E2A6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DE"/>
    <w:rsid w:val="003C5364"/>
    <w:rsid w:val="004D3887"/>
    <w:rsid w:val="00724EEA"/>
    <w:rsid w:val="00826758"/>
    <w:rsid w:val="009A147D"/>
    <w:rsid w:val="00B20DDE"/>
    <w:rsid w:val="00CF7A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20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B20DDE"/>
    <w:pPr>
      <w:suppressAutoHyphens/>
      <w:spacing w:after="0" w:line="360" w:lineRule="auto"/>
      <w:jc w:val="both"/>
    </w:pPr>
    <w:rPr>
      <w:rFonts w:ascii="Times New Roman" w:eastAsia="Times New Roman" w:hAnsi="Times New Roman" w:cs="Times New Roman"/>
      <w:color w:val="000000"/>
      <w:sz w:val="24"/>
      <w:szCs w:val="20"/>
      <w:lang w:eastAsia="ar-SA"/>
    </w:rPr>
  </w:style>
  <w:style w:type="character" w:customStyle="1" w:styleId="GvdeMetniChar">
    <w:name w:val="Gövde Metni Char"/>
    <w:basedOn w:val="VarsaylanParagrafYazTipi"/>
    <w:link w:val="GvdeMetni"/>
    <w:rsid w:val="00B20DDE"/>
    <w:rPr>
      <w:rFonts w:ascii="Times New Roman" w:eastAsia="Times New Roman" w:hAnsi="Times New Roman" w:cs="Times New Roman"/>
      <w:color w:val="000000"/>
      <w:sz w:val="24"/>
      <w:szCs w:val="20"/>
      <w:lang w:eastAsia="ar-SA"/>
    </w:rPr>
  </w:style>
  <w:style w:type="paragraph" w:styleId="ListeParagraf">
    <w:name w:val="List Paragraph"/>
    <w:basedOn w:val="Normal"/>
    <w:uiPriority w:val="34"/>
    <w:qFormat/>
    <w:rsid w:val="00B20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20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B20DDE"/>
    <w:pPr>
      <w:suppressAutoHyphens/>
      <w:spacing w:after="0" w:line="360" w:lineRule="auto"/>
      <w:jc w:val="both"/>
    </w:pPr>
    <w:rPr>
      <w:rFonts w:ascii="Times New Roman" w:eastAsia="Times New Roman" w:hAnsi="Times New Roman" w:cs="Times New Roman"/>
      <w:color w:val="000000"/>
      <w:sz w:val="24"/>
      <w:szCs w:val="20"/>
      <w:lang w:eastAsia="ar-SA"/>
    </w:rPr>
  </w:style>
  <w:style w:type="character" w:customStyle="1" w:styleId="GvdeMetniChar">
    <w:name w:val="Gövde Metni Char"/>
    <w:basedOn w:val="VarsaylanParagrafYazTipi"/>
    <w:link w:val="GvdeMetni"/>
    <w:rsid w:val="00B20DDE"/>
    <w:rPr>
      <w:rFonts w:ascii="Times New Roman" w:eastAsia="Times New Roman" w:hAnsi="Times New Roman" w:cs="Times New Roman"/>
      <w:color w:val="000000"/>
      <w:sz w:val="24"/>
      <w:szCs w:val="20"/>
      <w:lang w:eastAsia="ar-SA"/>
    </w:rPr>
  </w:style>
  <w:style w:type="paragraph" w:styleId="ListeParagraf">
    <w:name w:val="List Paragraph"/>
    <w:basedOn w:val="Normal"/>
    <w:uiPriority w:val="34"/>
    <w:qFormat/>
    <w:rsid w:val="00B20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90</Words>
  <Characters>516</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ACAR</dc:creator>
  <cp:lastModifiedBy>Onur ACAR</cp:lastModifiedBy>
  <cp:revision>6</cp:revision>
  <cp:lastPrinted>2013-12-25T13:26:00Z</cp:lastPrinted>
  <dcterms:created xsi:type="dcterms:W3CDTF">2013-12-16T06:45:00Z</dcterms:created>
  <dcterms:modified xsi:type="dcterms:W3CDTF">2015-08-12T07:08:00Z</dcterms:modified>
</cp:coreProperties>
</file>